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DA08DD" w14:paraId="1E0546BF" w14:textId="77777777" w:rsidTr="00DA08DD">
        <w:tc>
          <w:tcPr>
            <w:tcW w:w="7281" w:type="dxa"/>
          </w:tcPr>
          <w:p w14:paraId="45A29EAC" w14:textId="77777777" w:rsidR="00DA08DD" w:rsidRPr="00DA08DD" w:rsidRDefault="00DA08DD" w:rsidP="00DA08DD">
            <w:pPr>
              <w:rPr>
                <w:rFonts w:asciiTheme="majorHAnsi" w:eastAsia="Times New Roman" w:hAnsiTheme="majorHAnsi" w:cstheme="majorHAnsi"/>
                <w:b/>
                <w:bCs/>
                <w:sz w:val="24"/>
                <w:szCs w:val="24"/>
                <w:lang w:eastAsia="vi-VN"/>
              </w:rPr>
            </w:pPr>
            <w:r w:rsidRPr="00DA08DD">
              <w:rPr>
                <w:rFonts w:asciiTheme="majorHAnsi" w:eastAsia="Times New Roman" w:hAnsiTheme="majorHAnsi" w:cstheme="majorHAnsi"/>
                <w:b/>
                <w:bCs/>
                <w:sz w:val="24"/>
                <w:szCs w:val="24"/>
                <w:lang w:eastAsia="vi-VN"/>
              </w:rPr>
              <w:t>BỘ GIÁO DỤC VÀ ĐÀO TẠO</w:t>
            </w:r>
          </w:p>
          <w:p w14:paraId="4ECF1231" w14:textId="4E866EBC" w:rsidR="00DA08DD" w:rsidRDefault="00DA08DD" w:rsidP="1B834E3F">
            <w:pPr>
              <w:jc w:val="center"/>
              <w:rPr>
                <w:rFonts w:asciiTheme="majorHAnsi" w:eastAsia="Times New Roman" w:hAnsiTheme="majorHAnsi" w:cstheme="majorHAnsi"/>
                <w:b/>
                <w:bCs/>
                <w:sz w:val="20"/>
                <w:szCs w:val="20"/>
                <w:lang w:eastAsia="vi-VN"/>
              </w:rPr>
            </w:pPr>
            <w:r>
              <w:rPr>
                <w:rFonts w:asciiTheme="majorHAnsi" w:eastAsia="Times New Roman" w:hAnsiTheme="majorHAnsi" w:cstheme="majorHAnsi"/>
                <w:b/>
                <w:bCs/>
                <w:noProof/>
                <w:sz w:val="20"/>
                <w:szCs w:val="20"/>
                <w:lang w:eastAsia="vi-VN"/>
              </w:rPr>
              <mc:AlternateContent>
                <mc:Choice Requires="wps">
                  <w:drawing>
                    <wp:anchor distT="0" distB="0" distL="114300" distR="114300" simplePos="0" relativeHeight="251659264" behindDoc="0" locked="0" layoutInCell="1" allowOverlap="1" wp14:anchorId="1652EF2D" wp14:editId="69436953">
                      <wp:simplePos x="0" y="0"/>
                      <wp:positionH relativeFrom="column">
                        <wp:posOffset>662350</wp:posOffset>
                      </wp:positionH>
                      <wp:positionV relativeFrom="paragraph">
                        <wp:posOffset>70505</wp:posOffset>
                      </wp:positionV>
                      <wp:extent cx="504000" cy="0"/>
                      <wp:effectExtent l="0" t="0" r="0" b="0"/>
                      <wp:wrapNone/>
                      <wp:docPr id="968891874" name="Straight Connector 1"/>
                      <wp:cNvGraphicFramePr/>
                      <a:graphic xmlns:a="http://schemas.openxmlformats.org/drawingml/2006/main">
                        <a:graphicData uri="http://schemas.microsoft.com/office/word/2010/wordprocessingShape">
                          <wps:wsp>
                            <wps:cNvCnPr/>
                            <wps:spPr>
                              <a:xfrm>
                                <a:off x="0" y="0"/>
                                <a:ext cx="50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CDFB7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15pt,5.55pt" to="91.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" strokecolor="black [3200]" strokeweight=".5pt">
                      <v:stroke joinstyle="miter"/>
                    </v:line>
                  </w:pict>
                </mc:Fallback>
              </mc:AlternateContent>
            </w:r>
          </w:p>
        </w:tc>
        <w:tc>
          <w:tcPr>
            <w:tcW w:w="7281" w:type="dxa"/>
          </w:tcPr>
          <w:p w14:paraId="78F9B0EC" w14:textId="77777777" w:rsidR="00DA08DD" w:rsidRDefault="00DA08DD" w:rsidP="1B834E3F">
            <w:pPr>
              <w:jc w:val="center"/>
              <w:rPr>
                <w:rFonts w:asciiTheme="majorHAnsi" w:eastAsia="Times New Roman" w:hAnsiTheme="majorHAnsi" w:cstheme="majorHAnsi"/>
                <w:b/>
                <w:bCs/>
                <w:sz w:val="20"/>
                <w:szCs w:val="20"/>
                <w:lang w:eastAsia="vi-VN"/>
              </w:rPr>
            </w:pPr>
          </w:p>
        </w:tc>
      </w:tr>
    </w:tbl>
    <w:p w14:paraId="5BBFBE72" w14:textId="77777777" w:rsidR="00DA08DD" w:rsidRDefault="00DA08DD" w:rsidP="1B834E3F">
      <w:pPr>
        <w:spacing w:after="0" w:line="240" w:lineRule="auto"/>
        <w:jc w:val="center"/>
        <w:rPr>
          <w:rFonts w:asciiTheme="majorHAnsi" w:eastAsia="Times New Roman" w:hAnsiTheme="majorHAnsi" w:cstheme="majorHAnsi"/>
          <w:b/>
          <w:bCs/>
          <w:sz w:val="20"/>
          <w:szCs w:val="20"/>
          <w:lang w:eastAsia="vi-VN"/>
        </w:rPr>
      </w:pPr>
    </w:p>
    <w:p w14:paraId="6AC7AD0C" w14:textId="036FA7D1" w:rsidR="006E11CB" w:rsidRPr="00280C91" w:rsidRDefault="00280C91" w:rsidP="006E0D35">
      <w:pPr>
        <w:spacing w:after="0" w:line="240" w:lineRule="auto"/>
        <w:jc w:val="center"/>
        <w:rPr>
          <w:rFonts w:asciiTheme="majorHAnsi" w:hAnsiTheme="majorHAnsi" w:cstheme="majorHAnsi"/>
          <w:sz w:val="24"/>
          <w:szCs w:val="24"/>
        </w:rPr>
      </w:pPr>
      <w:r w:rsidRPr="00280C91">
        <w:rPr>
          <w:rFonts w:ascii="Times New Roman" w:hAnsi="Times New Roman"/>
          <w:b/>
          <w:bCs/>
          <w:iCs/>
          <w:sz w:val="24"/>
          <w:szCs w:val="24"/>
        </w:rPr>
        <w:t>BẢN SO SÁNH DỰ THẢO SỬA ĐỔI, BỔ SUNG, THAY THẾ</w:t>
      </w:r>
      <w:r w:rsidR="002F258F" w:rsidRPr="00280C91">
        <w:rPr>
          <w:rFonts w:asciiTheme="majorHAnsi" w:eastAsia="Times New Roman" w:hAnsiTheme="majorHAnsi" w:cstheme="majorHAnsi"/>
          <w:b/>
          <w:bCs/>
          <w:sz w:val="24"/>
          <w:szCs w:val="24"/>
          <w:lang w:eastAsia="vi-VN"/>
        </w:rPr>
        <w:t xml:space="preserve"> NGHỊ ĐỊNH SỐ 81/2021/NĐ-</w:t>
      </w:r>
      <w:r w:rsidR="00733062" w:rsidRPr="00280C91">
        <w:rPr>
          <w:rFonts w:asciiTheme="majorHAnsi" w:eastAsia="Times New Roman" w:hAnsiTheme="majorHAnsi" w:cstheme="majorHAnsi"/>
          <w:b/>
          <w:bCs/>
          <w:sz w:val="24"/>
          <w:szCs w:val="24"/>
          <w:lang w:eastAsia="vi-VN"/>
        </w:rPr>
        <w:t>CP,</w:t>
      </w:r>
      <w:r w:rsidR="002F258F" w:rsidRPr="00280C91">
        <w:rPr>
          <w:rFonts w:asciiTheme="majorHAnsi" w:eastAsia="Times New Roman" w:hAnsiTheme="majorHAnsi" w:cstheme="majorHAnsi"/>
          <w:b/>
          <w:bCs/>
          <w:sz w:val="24"/>
          <w:szCs w:val="24"/>
          <w:lang w:eastAsia="vi-VN"/>
        </w:rPr>
        <w:t xml:space="preserve"> NGHỊ ĐỊNH SỐ 97/2023/NĐ-CP</w:t>
      </w:r>
    </w:p>
    <w:p w14:paraId="1A7838A8" w14:textId="7E3335AE" w:rsidR="00D01908" w:rsidRPr="00D01908" w:rsidRDefault="00D01908" w:rsidP="00D01908">
      <w:pPr>
        <w:spacing w:after="120" w:line="240" w:lineRule="auto"/>
        <w:jc w:val="center"/>
        <w:rPr>
          <w:rFonts w:asciiTheme="majorHAnsi" w:eastAsia="Times New Roman" w:hAnsiTheme="majorHAnsi" w:cstheme="majorHAnsi"/>
          <w:b/>
          <w:bCs/>
          <w:sz w:val="24"/>
          <w:szCs w:val="24"/>
          <w:lang w:eastAsia="vi-VN"/>
        </w:rPr>
      </w:pPr>
      <w:r w:rsidRPr="00D01908">
        <w:rPr>
          <w:rFonts w:asciiTheme="majorHAnsi" w:hAnsiTheme="majorHAnsi" w:cstheme="majorHAnsi"/>
          <w:sz w:val="24"/>
          <w:szCs w:val="24"/>
        </w:rPr>
        <w:t>(</w:t>
      </w:r>
      <w:r w:rsidRPr="00D01908">
        <w:rPr>
          <w:rFonts w:asciiTheme="majorHAnsi" w:hAnsiTheme="majorHAnsi" w:cstheme="majorHAnsi"/>
          <w:i/>
          <w:iCs/>
          <w:sz w:val="24"/>
          <w:szCs w:val="24"/>
        </w:rPr>
        <w:t>Kèm theo Công văn số            /BGDĐT-KHCT ngày       /7/2025 của Bộ Giáo dục và Đào tạo</w:t>
      </w:r>
      <w:r w:rsidRPr="00D01908">
        <w:rPr>
          <w:rFonts w:asciiTheme="majorHAnsi" w:hAnsiTheme="majorHAnsi" w:cstheme="majorHAnsi"/>
          <w:sz w:val="24"/>
          <w:szCs w:val="24"/>
        </w:rPr>
        <w:t>)</w:t>
      </w:r>
    </w:p>
    <w:tbl>
      <w:tblPr>
        <w:tblW w:w="15476" w:type="dxa"/>
        <w:tblInd w:w="-147" w:type="dxa"/>
        <w:tblLook w:val="04A0" w:firstRow="1" w:lastRow="0" w:firstColumn="1" w:lastColumn="0" w:noHBand="0" w:noVBand="1"/>
      </w:tblPr>
      <w:tblGrid>
        <w:gridCol w:w="714"/>
        <w:gridCol w:w="5807"/>
        <w:gridCol w:w="5387"/>
        <w:gridCol w:w="2551"/>
        <w:gridCol w:w="1017"/>
      </w:tblGrid>
      <w:tr w:rsidR="00020825" w:rsidRPr="00020825" w14:paraId="14D01363" w14:textId="77777777" w:rsidTr="00EB57C2">
        <w:trPr>
          <w:trHeight w:val="300"/>
          <w:tblHeader/>
        </w:trPr>
        <w:tc>
          <w:tcPr>
            <w:tcW w:w="714" w:type="dxa"/>
            <w:tcBorders>
              <w:top w:val="single" w:sz="4" w:space="0" w:color="auto"/>
              <w:left w:val="single" w:sz="4" w:space="0" w:color="auto"/>
              <w:bottom w:val="single" w:sz="4" w:space="0" w:color="auto"/>
              <w:right w:val="single" w:sz="4" w:space="0" w:color="auto"/>
            </w:tcBorders>
            <w:vAlign w:val="center"/>
            <w:hideMark/>
          </w:tcPr>
          <w:p w14:paraId="02F9FA5E" w14:textId="09212E10" w:rsidR="00926A51" w:rsidRPr="00020825" w:rsidRDefault="00A44EFA" w:rsidP="00A44EFA">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STT</w:t>
            </w:r>
          </w:p>
        </w:tc>
        <w:tc>
          <w:tcPr>
            <w:tcW w:w="5807" w:type="dxa"/>
            <w:tcBorders>
              <w:top w:val="single" w:sz="4" w:space="0" w:color="auto"/>
              <w:left w:val="nil"/>
              <w:bottom w:val="single" w:sz="4" w:space="0" w:color="auto"/>
              <w:right w:val="single" w:sz="4" w:space="0" w:color="auto"/>
            </w:tcBorders>
            <w:vAlign w:val="center"/>
            <w:hideMark/>
          </w:tcPr>
          <w:p w14:paraId="4B069E06" w14:textId="77777777" w:rsidR="00926A51" w:rsidRPr="00020825" w:rsidRDefault="00926A51"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Nội dung Nghị định số 81/2021/NĐ-CP và Nghị định số 97/2023/NĐ-CP</w:t>
            </w:r>
          </w:p>
        </w:tc>
        <w:tc>
          <w:tcPr>
            <w:tcW w:w="5387" w:type="dxa"/>
            <w:tcBorders>
              <w:top w:val="single" w:sz="4" w:space="0" w:color="auto"/>
              <w:left w:val="nil"/>
              <w:bottom w:val="single" w:sz="4" w:space="0" w:color="auto"/>
              <w:right w:val="single" w:sz="4" w:space="0" w:color="auto"/>
            </w:tcBorders>
            <w:vAlign w:val="center"/>
            <w:hideMark/>
          </w:tcPr>
          <w:p w14:paraId="57E916A9" w14:textId="57829254" w:rsidR="00926A51" w:rsidRPr="00020825" w:rsidRDefault="00926A51"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Nội dung</w:t>
            </w:r>
            <w:r w:rsidR="00FE6E3D" w:rsidRPr="00020825">
              <w:rPr>
                <w:rFonts w:asciiTheme="majorHAnsi" w:eastAsia="Times New Roman" w:hAnsiTheme="majorHAnsi" w:cstheme="majorHAnsi"/>
                <w:b/>
                <w:bCs/>
                <w:sz w:val="20"/>
                <w:szCs w:val="20"/>
                <w:lang w:eastAsia="vi-VN"/>
              </w:rPr>
              <w:t xml:space="preserve"> dự thảo Nghị </w:t>
            </w:r>
            <w:r w:rsidR="00B731BD" w:rsidRPr="00020825">
              <w:rPr>
                <w:rFonts w:asciiTheme="majorHAnsi" w:eastAsia="Times New Roman" w:hAnsiTheme="majorHAnsi" w:cstheme="majorHAnsi"/>
                <w:b/>
                <w:bCs/>
                <w:sz w:val="20"/>
                <w:szCs w:val="20"/>
                <w:lang w:eastAsia="vi-VN"/>
              </w:rPr>
              <w:t>định</w:t>
            </w:r>
            <w:r w:rsidRPr="00020825">
              <w:rPr>
                <w:rFonts w:asciiTheme="majorHAnsi" w:eastAsia="Times New Roman" w:hAnsiTheme="majorHAnsi" w:cstheme="majorHAnsi"/>
                <w:b/>
                <w:bCs/>
                <w:sz w:val="20"/>
                <w:szCs w:val="20"/>
                <w:lang w:eastAsia="vi-VN"/>
              </w:rPr>
              <w:t xml:space="preserve"> thay thế</w:t>
            </w:r>
          </w:p>
        </w:tc>
        <w:tc>
          <w:tcPr>
            <w:tcW w:w="2551" w:type="dxa"/>
            <w:tcBorders>
              <w:top w:val="single" w:sz="4" w:space="0" w:color="auto"/>
              <w:left w:val="nil"/>
              <w:bottom w:val="single" w:sz="4" w:space="0" w:color="auto"/>
              <w:right w:val="single" w:sz="4" w:space="0" w:color="auto"/>
            </w:tcBorders>
            <w:vAlign w:val="center"/>
            <w:hideMark/>
          </w:tcPr>
          <w:p w14:paraId="24173101" w14:textId="77777777" w:rsidR="00926A51" w:rsidRPr="00020825" w:rsidRDefault="00926A51"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Thuyết minh nội dung thay đổi</w:t>
            </w:r>
          </w:p>
        </w:tc>
        <w:tc>
          <w:tcPr>
            <w:tcW w:w="1017" w:type="dxa"/>
            <w:tcBorders>
              <w:top w:val="single" w:sz="4" w:space="0" w:color="auto"/>
              <w:left w:val="nil"/>
              <w:bottom w:val="single" w:sz="4" w:space="0" w:color="auto"/>
              <w:right w:val="single" w:sz="4" w:space="0" w:color="auto"/>
            </w:tcBorders>
            <w:vAlign w:val="center"/>
            <w:hideMark/>
          </w:tcPr>
          <w:p w14:paraId="28BFC483" w14:textId="77777777" w:rsidR="00926A51" w:rsidRPr="00020825" w:rsidRDefault="00926A51"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Ghi chú</w:t>
            </w:r>
          </w:p>
        </w:tc>
      </w:tr>
      <w:tr w:rsidR="00020825" w:rsidRPr="00020825" w14:paraId="17F3045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21FAAEA3" w14:textId="78267D2C" w:rsidR="00926A51" w:rsidRPr="00020825" w:rsidRDefault="00926A51" w:rsidP="00047F28">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tcPr>
          <w:p w14:paraId="290A7051" w14:textId="6D32D3FB" w:rsidR="00926A51" w:rsidRPr="00020825" w:rsidRDefault="0079328A" w:rsidP="0079328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Tên gọi Nghị định</w:t>
            </w:r>
            <w:r w:rsidRPr="00020825">
              <w:rPr>
                <w:rFonts w:asciiTheme="majorHAnsi" w:hAnsiTheme="majorHAnsi" w:cstheme="majorHAnsi"/>
                <w:sz w:val="20"/>
                <w:szCs w:val="20"/>
              </w:rPr>
              <w:t>: Quy định về cơ chế thu, quản lý học phí đối với cơ sở giáo dục thuộc hệ thống giáo dục quốc dân và chính sách miễn, giảm học phí, hỗ trợ chi phí học tập;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tcPr>
          <w:p w14:paraId="1083A9BF" w14:textId="471E5B87" w:rsidR="00926A51" w:rsidRPr="00020825" w:rsidRDefault="0079328A" w:rsidP="0079328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b/>
                <w:bCs/>
                <w:sz w:val="20"/>
                <w:szCs w:val="20"/>
                <w:lang w:eastAsia="vi-VN"/>
              </w:rPr>
              <w:t>Tên gọi Nghị định</w:t>
            </w:r>
            <w:r w:rsidRPr="00020825">
              <w:rPr>
                <w:rFonts w:asciiTheme="majorHAnsi" w:eastAsia="Times New Roman" w:hAnsiTheme="majorHAnsi" w:cstheme="majorHAnsi"/>
                <w:sz w:val="20"/>
                <w:szCs w:val="20"/>
                <w:lang w:eastAsia="vi-VN"/>
              </w:rPr>
              <w:t>:</w:t>
            </w:r>
            <w:r w:rsidRPr="00020825">
              <w:rPr>
                <w:rFonts w:asciiTheme="majorHAnsi" w:hAnsiTheme="majorHAnsi" w:cstheme="majorHAnsi"/>
                <w:sz w:val="20"/>
                <w:szCs w:val="20"/>
              </w:rPr>
              <w:t xml:space="preserve"> </w:t>
            </w:r>
            <w:r w:rsidR="00DA08DD" w:rsidRPr="00DA08DD">
              <w:rPr>
                <w:rFonts w:asciiTheme="majorHAnsi" w:hAnsiTheme="majorHAnsi" w:cstheme="majorHAnsi"/>
                <w:sz w:val="20"/>
                <w:szCs w:val="20"/>
              </w:rPr>
              <w:t>Quy định về chính sách học phí, miễn, giảm, hỗ trợ học phí, hỗ trợ chi phí học tập và giá dịch vụ trong lĩnh vực giáo dục, đào tạo</w:t>
            </w:r>
          </w:p>
        </w:tc>
        <w:tc>
          <w:tcPr>
            <w:tcW w:w="2551" w:type="dxa"/>
            <w:tcBorders>
              <w:top w:val="single" w:sz="4" w:space="0" w:color="auto"/>
              <w:left w:val="nil"/>
              <w:bottom w:val="single" w:sz="4" w:space="0" w:color="auto"/>
              <w:right w:val="single" w:sz="4" w:space="0" w:color="auto"/>
            </w:tcBorders>
            <w:noWrap/>
            <w:vAlign w:val="center"/>
          </w:tcPr>
          <w:p w14:paraId="2613C175" w14:textId="0D0C8B2E" w:rsidR="00926A51" w:rsidRPr="00020825" w:rsidRDefault="00D01908" w:rsidP="00D01908">
            <w:pPr>
              <w:spacing w:after="0" w:line="240" w:lineRule="auto"/>
              <w:jc w:val="both"/>
              <w:rPr>
                <w:rFonts w:asciiTheme="majorHAnsi" w:eastAsia="Times New Roman" w:hAnsiTheme="majorHAnsi" w:cstheme="majorHAnsi"/>
                <w:sz w:val="20"/>
                <w:szCs w:val="20"/>
                <w:lang w:eastAsia="vi-VN"/>
              </w:rPr>
            </w:pPr>
            <w:r>
              <w:rPr>
                <w:rFonts w:asciiTheme="majorHAnsi" w:eastAsia="Times New Roman" w:hAnsiTheme="majorHAnsi" w:cstheme="majorHAnsi"/>
                <w:sz w:val="20"/>
                <w:szCs w:val="20"/>
                <w:lang w:eastAsia="vi-VN"/>
              </w:rPr>
              <w:t>Điều chỉnh tên gọi</w:t>
            </w:r>
            <w:r w:rsidR="007A47CF">
              <w:rPr>
                <w:rFonts w:asciiTheme="majorHAnsi" w:eastAsia="Times New Roman" w:hAnsiTheme="majorHAnsi" w:cstheme="majorHAnsi"/>
                <w:sz w:val="20"/>
                <w:szCs w:val="20"/>
                <w:lang w:eastAsia="vi-VN"/>
              </w:rPr>
              <w:t xml:space="preserve"> đảm bảo kỹ thuật soạn thảo và</w:t>
            </w:r>
            <w:r>
              <w:rPr>
                <w:rFonts w:asciiTheme="majorHAnsi" w:eastAsia="Times New Roman" w:hAnsiTheme="majorHAnsi" w:cstheme="majorHAnsi"/>
                <w:sz w:val="20"/>
                <w:szCs w:val="20"/>
                <w:lang w:eastAsia="vi-VN"/>
              </w:rPr>
              <w:t xml:space="preserve"> phù hợp với quy định tại </w:t>
            </w:r>
            <w:r w:rsidR="007A47CF">
              <w:rPr>
                <w:rFonts w:asciiTheme="majorHAnsi" w:eastAsia="Times New Roman" w:hAnsiTheme="majorHAnsi" w:cstheme="majorHAnsi"/>
                <w:sz w:val="20"/>
                <w:szCs w:val="20"/>
                <w:lang w:eastAsia="vi-VN"/>
              </w:rPr>
              <w:t>Nghị</w:t>
            </w:r>
            <w:r>
              <w:rPr>
                <w:rFonts w:asciiTheme="majorHAnsi" w:eastAsia="Times New Roman" w:hAnsiTheme="majorHAnsi" w:cstheme="majorHAnsi"/>
                <w:sz w:val="20"/>
                <w:szCs w:val="20"/>
                <w:lang w:eastAsia="vi-VN"/>
              </w:rPr>
              <w:t xml:space="preserve"> quyết số 217/23025/QH15</w:t>
            </w:r>
            <w:r w:rsidR="007A47CF">
              <w:rPr>
                <w:rFonts w:asciiTheme="majorHAnsi" w:eastAsia="Times New Roman" w:hAnsiTheme="majorHAnsi" w:cstheme="majorHAnsi"/>
                <w:sz w:val="20"/>
                <w:szCs w:val="20"/>
                <w:lang w:eastAsia="vi-VN"/>
              </w:rPr>
              <w:t xml:space="preserve"> </w:t>
            </w:r>
            <w:r w:rsidR="00FC3DD5">
              <w:rPr>
                <w:rFonts w:asciiTheme="majorHAnsi" w:eastAsia="Times New Roman" w:hAnsiTheme="majorHAnsi" w:cstheme="majorHAnsi"/>
                <w:sz w:val="20"/>
                <w:szCs w:val="20"/>
                <w:lang w:eastAsia="vi-VN"/>
              </w:rPr>
              <w:t>về miễn, hỗ trợ học phí</w:t>
            </w:r>
          </w:p>
        </w:tc>
        <w:tc>
          <w:tcPr>
            <w:tcW w:w="1017" w:type="dxa"/>
            <w:tcBorders>
              <w:top w:val="single" w:sz="4" w:space="0" w:color="auto"/>
              <w:left w:val="nil"/>
              <w:bottom w:val="single" w:sz="4" w:space="0" w:color="auto"/>
              <w:right w:val="single" w:sz="4" w:space="0" w:color="auto"/>
            </w:tcBorders>
            <w:vAlign w:val="center"/>
          </w:tcPr>
          <w:p w14:paraId="5EF15A67"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p>
        </w:tc>
      </w:tr>
      <w:tr w:rsidR="00020825" w:rsidRPr="00020825" w14:paraId="023FBFE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D848619" w14:textId="779D024F"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I</w:t>
            </w:r>
          </w:p>
        </w:tc>
        <w:tc>
          <w:tcPr>
            <w:tcW w:w="5807" w:type="dxa"/>
            <w:tcBorders>
              <w:top w:val="single" w:sz="4" w:space="0" w:color="auto"/>
              <w:left w:val="nil"/>
              <w:bottom w:val="single" w:sz="4" w:space="0" w:color="auto"/>
              <w:right w:val="single" w:sz="4" w:space="0" w:color="auto"/>
            </w:tcBorders>
            <w:vAlign w:val="center"/>
            <w:hideMark/>
          </w:tcPr>
          <w:p w14:paraId="30192B59" w14:textId="379B877E"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CHƯƠNG I </w:t>
            </w:r>
            <w:r w:rsidR="00926A51" w:rsidRPr="00020825">
              <w:rPr>
                <w:rFonts w:asciiTheme="majorHAnsi" w:eastAsia="Times New Roman" w:hAnsiTheme="majorHAnsi" w:cstheme="majorHAnsi"/>
                <w:b/>
                <w:bCs/>
                <w:sz w:val="20"/>
                <w:szCs w:val="20"/>
                <w:lang w:eastAsia="vi-VN"/>
              </w:rPr>
              <w:t>QUY ĐỊNH CHUNG</w:t>
            </w:r>
          </w:p>
        </w:tc>
        <w:tc>
          <w:tcPr>
            <w:tcW w:w="5387" w:type="dxa"/>
            <w:tcBorders>
              <w:top w:val="single" w:sz="4" w:space="0" w:color="auto"/>
              <w:left w:val="nil"/>
              <w:bottom w:val="single" w:sz="4" w:space="0" w:color="auto"/>
              <w:right w:val="single" w:sz="4" w:space="0" w:color="auto"/>
            </w:tcBorders>
            <w:noWrap/>
            <w:vAlign w:val="center"/>
            <w:hideMark/>
          </w:tcPr>
          <w:p w14:paraId="53924922" w14:textId="737EBBC3" w:rsidR="00926A51" w:rsidRPr="00020825" w:rsidRDefault="0079328A" w:rsidP="5500E273">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CHƯƠNG I </w:t>
            </w:r>
            <w:r w:rsidR="00926A51" w:rsidRPr="00020825">
              <w:rPr>
                <w:rFonts w:asciiTheme="majorHAnsi" w:eastAsia="Times New Roman" w:hAnsiTheme="majorHAnsi" w:cstheme="majorHAnsi"/>
                <w:b/>
                <w:bCs/>
                <w:sz w:val="20"/>
                <w:szCs w:val="20"/>
                <w:lang w:eastAsia="vi-VN"/>
              </w:rPr>
              <w:t>QUY ĐỊNH CHUNG</w:t>
            </w:r>
          </w:p>
        </w:tc>
        <w:tc>
          <w:tcPr>
            <w:tcW w:w="2551" w:type="dxa"/>
            <w:tcBorders>
              <w:top w:val="single" w:sz="4" w:space="0" w:color="auto"/>
              <w:left w:val="nil"/>
              <w:bottom w:val="single" w:sz="4" w:space="0" w:color="auto"/>
              <w:right w:val="single" w:sz="4" w:space="0" w:color="auto"/>
            </w:tcBorders>
            <w:noWrap/>
            <w:vAlign w:val="center"/>
            <w:hideMark/>
          </w:tcPr>
          <w:p w14:paraId="4560FEB3" w14:textId="279DCE01" w:rsidR="00926A51" w:rsidRPr="00020825" w:rsidRDefault="00926A51" w:rsidP="5500E273">
            <w:pPr>
              <w:spacing w:after="0" w:line="240" w:lineRule="auto"/>
              <w:rPr>
                <w:rFonts w:asciiTheme="majorHAnsi" w:eastAsia="Times New Roman" w:hAnsiTheme="majorHAnsi" w:cstheme="majorHAnsi"/>
                <w:b/>
                <w:bCs/>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4CE4B397"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1B658D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2B27C9A" w14:textId="775998E6"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w:t>
            </w:r>
          </w:p>
        </w:tc>
        <w:tc>
          <w:tcPr>
            <w:tcW w:w="5807" w:type="dxa"/>
            <w:tcBorders>
              <w:top w:val="single" w:sz="4" w:space="0" w:color="auto"/>
              <w:left w:val="nil"/>
              <w:bottom w:val="single" w:sz="4" w:space="0" w:color="auto"/>
              <w:right w:val="single" w:sz="4" w:space="0" w:color="auto"/>
            </w:tcBorders>
            <w:vAlign w:val="center"/>
            <w:hideMark/>
          </w:tcPr>
          <w:p w14:paraId="7462FECE" w14:textId="7C33F338"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 </w:t>
            </w:r>
            <w:r w:rsidR="00926A51" w:rsidRPr="00020825">
              <w:rPr>
                <w:rFonts w:asciiTheme="majorHAnsi" w:eastAsia="Times New Roman" w:hAnsiTheme="majorHAnsi" w:cstheme="majorHAnsi"/>
                <w:b/>
                <w:bCs/>
                <w:sz w:val="20"/>
                <w:szCs w:val="20"/>
                <w:lang w:eastAsia="vi-VN"/>
              </w:rPr>
              <w:t>Phạm vi điều chỉnh</w:t>
            </w:r>
          </w:p>
        </w:tc>
        <w:tc>
          <w:tcPr>
            <w:tcW w:w="5387" w:type="dxa"/>
            <w:tcBorders>
              <w:top w:val="single" w:sz="4" w:space="0" w:color="auto"/>
              <w:left w:val="nil"/>
              <w:bottom w:val="single" w:sz="4" w:space="0" w:color="auto"/>
              <w:right w:val="single" w:sz="4" w:space="0" w:color="auto"/>
            </w:tcBorders>
            <w:noWrap/>
            <w:vAlign w:val="center"/>
            <w:hideMark/>
          </w:tcPr>
          <w:p w14:paraId="14D61408" w14:textId="18ED1176"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 </w:t>
            </w:r>
            <w:r w:rsidR="00926A51" w:rsidRPr="00020825">
              <w:rPr>
                <w:rFonts w:asciiTheme="majorHAnsi" w:eastAsia="Times New Roman" w:hAnsiTheme="majorHAnsi" w:cstheme="majorHAnsi"/>
                <w:b/>
                <w:bCs/>
                <w:sz w:val="20"/>
                <w:szCs w:val="20"/>
                <w:lang w:eastAsia="vi-VN"/>
              </w:rPr>
              <w:t>Phạm vi điều chỉnh</w:t>
            </w:r>
          </w:p>
        </w:tc>
        <w:tc>
          <w:tcPr>
            <w:tcW w:w="2551" w:type="dxa"/>
            <w:tcBorders>
              <w:top w:val="single" w:sz="4" w:space="0" w:color="auto"/>
              <w:left w:val="nil"/>
              <w:bottom w:val="single" w:sz="4" w:space="0" w:color="auto"/>
              <w:right w:val="single" w:sz="4" w:space="0" w:color="auto"/>
            </w:tcBorders>
            <w:noWrap/>
            <w:vAlign w:val="center"/>
            <w:hideMark/>
          </w:tcPr>
          <w:p w14:paraId="73CB3FA9"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7561E8B"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CF582A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B7B1748" w14:textId="77777777" w:rsidR="00926A51" w:rsidRPr="00020825" w:rsidRDefault="00926A51" w:rsidP="00047F28">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4C390391" w14:textId="77777777" w:rsidR="00926A51" w:rsidRPr="00020825" w:rsidRDefault="00926A51" w:rsidP="0079328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Nghị định này quy định về cơ chế thu, quản lý học phí đối với cơ sở giáo dục thuộc hệ thống giáo dục quốc dân và chính sách miễn, giảm học phí, hỗ trợ chi phí học tập;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424ABD6C" w14:textId="72FD256C" w:rsidR="00926A51" w:rsidRPr="00020825" w:rsidRDefault="003B5086" w:rsidP="5500E273">
            <w:pPr>
              <w:spacing w:after="0" w:line="240" w:lineRule="auto"/>
              <w:jc w:val="both"/>
              <w:rPr>
                <w:rFonts w:asciiTheme="majorHAnsi" w:eastAsia="Times New Roman" w:hAnsiTheme="majorHAnsi" w:cstheme="majorHAnsi"/>
                <w:sz w:val="20"/>
                <w:szCs w:val="20"/>
                <w:lang w:eastAsia="vi-VN"/>
              </w:rPr>
            </w:pPr>
            <w:r w:rsidRPr="003B5086">
              <w:rPr>
                <w:rFonts w:asciiTheme="majorHAnsi" w:eastAsia="Times New Roman" w:hAnsiTheme="majorHAnsi" w:cstheme="majorHAnsi"/>
                <w:sz w:val="20"/>
                <w:szCs w:val="20"/>
                <w:lang w:eastAsia="vi-VN"/>
              </w:rPr>
              <w:t>Nghị định này quy định về cơ chế thu, quản lý học phí; chính sách miễn, giảm, hỗ trợ học phí, hỗ trợ chi phí học tập trong cơ sở giáo dục thuộc hệ thống giáo dục quốc dân và giá dịch vụ trong lĩnh vực giáo dục, đào tạo.</w:t>
            </w:r>
          </w:p>
        </w:tc>
        <w:tc>
          <w:tcPr>
            <w:tcW w:w="2551" w:type="dxa"/>
            <w:tcBorders>
              <w:top w:val="single" w:sz="4" w:space="0" w:color="auto"/>
              <w:left w:val="nil"/>
              <w:bottom w:val="single" w:sz="4" w:space="0" w:color="auto"/>
              <w:right w:val="single" w:sz="4" w:space="0" w:color="auto"/>
            </w:tcBorders>
            <w:noWrap/>
            <w:vAlign w:val="center"/>
            <w:hideMark/>
          </w:tcPr>
          <w:p w14:paraId="4851B9B7" w14:textId="0967D7DE" w:rsidR="00926A51" w:rsidRPr="00020825" w:rsidRDefault="00FC3DD5" w:rsidP="75B41D28">
            <w:pPr>
              <w:spacing w:after="0" w:line="240" w:lineRule="auto"/>
              <w:jc w:val="both"/>
              <w:rPr>
                <w:rFonts w:asciiTheme="majorHAnsi" w:eastAsia="Times New Roman" w:hAnsiTheme="majorHAnsi" w:cstheme="majorHAnsi"/>
                <w:sz w:val="20"/>
                <w:szCs w:val="20"/>
                <w:lang w:eastAsia="vi-VN"/>
              </w:rPr>
            </w:pPr>
            <w:r>
              <w:rPr>
                <w:rFonts w:asciiTheme="majorHAnsi" w:eastAsia="Times New Roman" w:hAnsiTheme="majorHAnsi" w:cstheme="majorHAnsi"/>
                <w:sz w:val="20"/>
                <w:szCs w:val="20"/>
                <w:lang w:eastAsia="vi-VN"/>
              </w:rPr>
              <w:t>Điều chỉnh tên gọi đảm bảo kỹ thuật soạn thảo và phù hợp với quy định tại Nghị quyết số 217/23025/QH15 về miễn, hỗ trợ học phí</w:t>
            </w:r>
          </w:p>
        </w:tc>
        <w:tc>
          <w:tcPr>
            <w:tcW w:w="1017" w:type="dxa"/>
            <w:tcBorders>
              <w:top w:val="single" w:sz="4" w:space="0" w:color="auto"/>
              <w:left w:val="nil"/>
              <w:bottom w:val="single" w:sz="4" w:space="0" w:color="auto"/>
              <w:right w:val="single" w:sz="4" w:space="0" w:color="auto"/>
            </w:tcBorders>
            <w:vAlign w:val="center"/>
            <w:hideMark/>
          </w:tcPr>
          <w:p w14:paraId="024E8763"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ACD43A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1A23BDA" w14:textId="347030AF"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w:t>
            </w:r>
          </w:p>
        </w:tc>
        <w:tc>
          <w:tcPr>
            <w:tcW w:w="5807" w:type="dxa"/>
            <w:tcBorders>
              <w:top w:val="single" w:sz="4" w:space="0" w:color="auto"/>
              <w:left w:val="nil"/>
              <w:bottom w:val="single" w:sz="4" w:space="0" w:color="auto"/>
              <w:right w:val="single" w:sz="4" w:space="0" w:color="auto"/>
            </w:tcBorders>
            <w:vAlign w:val="center"/>
            <w:hideMark/>
          </w:tcPr>
          <w:p w14:paraId="07DEE55A" w14:textId="517AA980"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2. </w:t>
            </w:r>
            <w:r w:rsidR="00926A51" w:rsidRPr="00020825">
              <w:rPr>
                <w:rFonts w:asciiTheme="majorHAnsi" w:eastAsia="Times New Roman" w:hAnsiTheme="majorHAnsi" w:cstheme="majorHAnsi"/>
                <w:b/>
                <w:bCs/>
                <w:sz w:val="20"/>
                <w:szCs w:val="20"/>
                <w:lang w:eastAsia="vi-VN"/>
              </w:rPr>
              <w:t>Đối tượng áp dụng</w:t>
            </w:r>
          </w:p>
        </w:tc>
        <w:tc>
          <w:tcPr>
            <w:tcW w:w="5387" w:type="dxa"/>
            <w:tcBorders>
              <w:top w:val="single" w:sz="4" w:space="0" w:color="auto"/>
              <w:left w:val="nil"/>
              <w:bottom w:val="single" w:sz="4" w:space="0" w:color="auto"/>
              <w:right w:val="single" w:sz="4" w:space="0" w:color="auto"/>
            </w:tcBorders>
            <w:noWrap/>
            <w:vAlign w:val="center"/>
            <w:hideMark/>
          </w:tcPr>
          <w:p w14:paraId="0D11684B" w14:textId="33C894B3"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2. </w:t>
            </w:r>
            <w:r w:rsidR="00926A51" w:rsidRPr="00020825">
              <w:rPr>
                <w:rFonts w:asciiTheme="majorHAnsi" w:eastAsia="Times New Roman" w:hAnsiTheme="majorHAnsi" w:cstheme="majorHAnsi"/>
                <w:b/>
                <w:bCs/>
                <w:sz w:val="20"/>
                <w:szCs w:val="20"/>
                <w:lang w:eastAsia="vi-VN"/>
              </w:rPr>
              <w:t>Đối tượng áp dụng</w:t>
            </w:r>
          </w:p>
        </w:tc>
        <w:tc>
          <w:tcPr>
            <w:tcW w:w="2551" w:type="dxa"/>
            <w:tcBorders>
              <w:top w:val="single" w:sz="4" w:space="0" w:color="auto"/>
              <w:left w:val="nil"/>
              <w:bottom w:val="single" w:sz="4" w:space="0" w:color="auto"/>
              <w:right w:val="single" w:sz="4" w:space="0" w:color="auto"/>
            </w:tcBorders>
            <w:noWrap/>
            <w:vAlign w:val="center"/>
            <w:hideMark/>
          </w:tcPr>
          <w:p w14:paraId="6FDABA5E"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52CA009"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5F52FB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FAA0EDA" w14:textId="77777777" w:rsidR="00926A51" w:rsidRPr="00020825" w:rsidRDefault="00926A51" w:rsidP="00047F28">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4A089437" w14:textId="77777777"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Nghị định này áp dụng đối với trẻ em mầm non, học sinh, sinh viên, học viên, nghiên cứu sinh (sau đây gọi chung là người học) đang học tại các cơ sở giáo dục thuộc hệ thống giáo dục quốc dân theo quy định của Luật Giáo dục, Luật Giáo dục đại học, Luật Giáo dục nghề nghiệp; các cơ sở giáo dục thuộc hệ thống giáo dục quốc dân theo quy định của Luật Giáo dục, Luật Giáo dục đại học, Luật Giáo dục nghề nghiệp và các tổ chức, cá nhân có liên quan.</w:t>
            </w:r>
          </w:p>
        </w:tc>
        <w:tc>
          <w:tcPr>
            <w:tcW w:w="5387" w:type="dxa"/>
            <w:tcBorders>
              <w:top w:val="single" w:sz="4" w:space="0" w:color="auto"/>
              <w:left w:val="nil"/>
              <w:bottom w:val="single" w:sz="4" w:space="0" w:color="auto"/>
              <w:right w:val="single" w:sz="4" w:space="0" w:color="auto"/>
            </w:tcBorders>
            <w:noWrap/>
            <w:vAlign w:val="center"/>
            <w:hideMark/>
          </w:tcPr>
          <w:p w14:paraId="772EB863" w14:textId="11AEBAA9"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Nghị định này áp dụng đối với trẻ em mầm non, học sinh, sinh viên, học viên, nghiên cứu sinh (sau đây gọi chung là người học) đang học tại các cơ sở giáo dục thuộc hệ thống giáo dục quốc dân theo quy định của Luật Giáo dục, Luật Giáo dục đại học, Luật Giáo dục nghề nghiệp; các cơ sở giáo dục thuộc hệ thống giáo dục quốc dân theo quy định của Luật Giáo dục, Luật Giáo dục đại học, Luật Giáo dục nghề nghiệp và các tổ chức, cá nhân có liên quan.</w:t>
            </w:r>
          </w:p>
          <w:p w14:paraId="462AE5B6" w14:textId="40F21778"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76BB47E3" w14:textId="68523AA5"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Không thay đổi</w:t>
            </w:r>
          </w:p>
        </w:tc>
        <w:tc>
          <w:tcPr>
            <w:tcW w:w="1017" w:type="dxa"/>
            <w:tcBorders>
              <w:top w:val="single" w:sz="4" w:space="0" w:color="auto"/>
              <w:left w:val="nil"/>
              <w:bottom w:val="single" w:sz="4" w:space="0" w:color="auto"/>
              <w:right w:val="single" w:sz="4" w:space="0" w:color="auto"/>
            </w:tcBorders>
            <w:vAlign w:val="center"/>
            <w:hideMark/>
          </w:tcPr>
          <w:p w14:paraId="09C1C854"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2E2C25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A3497F6" w14:textId="78D70B5F"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w:t>
            </w:r>
          </w:p>
        </w:tc>
        <w:tc>
          <w:tcPr>
            <w:tcW w:w="5807" w:type="dxa"/>
            <w:tcBorders>
              <w:top w:val="single" w:sz="4" w:space="0" w:color="auto"/>
              <w:left w:val="nil"/>
              <w:bottom w:val="single" w:sz="4" w:space="0" w:color="auto"/>
              <w:right w:val="single" w:sz="4" w:space="0" w:color="auto"/>
            </w:tcBorders>
            <w:vAlign w:val="center"/>
            <w:hideMark/>
          </w:tcPr>
          <w:p w14:paraId="5EB68458" w14:textId="5CD6F7C8"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3. </w:t>
            </w:r>
            <w:r w:rsidR="00926A51" w:rsidRPr="00020825">
              <w:rPr>
                <w:rFonts w:asciiTheme="majorHAnsi" w:eastAsia="Times New Roman" w:hAnsiTheme="majorHAnsi" w:cstheme="majorHAnsi"/>
                <w:b/>
                <w:bCs/>
                <w:sz w:val="20"/>
                <w:szCs w:val="20"/>
                <w:lang w:eastAsia="vi-VN"/>
              </w:rPr>
              <w:t>Giải thích từ ngữ</w:t>
            </w:r>
          </w:p>
        </w:tc>
        <w:tc>
          <w:tcPr>
            <w:tcW w:w="5387" w:type="dxa"/>
            <w:tcBorders>
              <w:top w:val="single" w:sz="4" w:space="0" w:color="auto"/>
              <w:left w:val="nil"/>
              <w:bottom w:val="single" w:sz="4" w:space="0" w:color="auto"/>
              <w:right w:val="single" w:sz="4" w:space="0" w:color="auto"/>
            </w:tcBorders>
            <w:noWrap/>
            <w:vAlign w:val="center"/>
            <w:hideMark/>
          </w:tcPr>
          <w:p w14:paraId="1B0004DB" w14:textId="625180F5" w:rsidR="00926A51" w:rsidRPr="00020825" w:rsidRDefault="00926A51"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r w:rsidR="0079328A" w:rsidRPr="00020825">
              <w:rPr>
                <w:rFonts w:asciiTheme="majorHAnsi" w:eastAsia="Times New Roman" w:hAnsiTheme="majorHAnsi" w:cstheme="majorHAnsi"/>
                <w:b/>
                <w:bCs/>
                <w:sz w:val="20"/>
                <w:szCs w:val="20"/>
                <w:lang w:eastAsia="vi-VN"/>
              </w:rPr>
              <w:t>Điều 3. Giải thích từ ngữ</w:t>
            </w:r>
          </w:p>
        </w:tc>
        <w:tc>
          <w:tcPr>
            <w:tcW w:w="2551" w:type="dxa"/>
            <w:tcBorders>
              <w:top w:val="single" w:sz="4" w:space="0" w:color="auto"/>
              <w:left w:val="nil"/>
              <w:bottom w:val="single" w:sz="4" w:space="0" w:color="auto"/>
              <w:right w:val="single" w:sz="4" w:space="0" w:color="auto"/>
            </w:tcBorders>
            <w:noWrap/>
            <w:vAlign w:val="center"/>
            <w:hideMark/>
          </w:tcPr>
          <w:p w14:paraId="6AC6F3B6"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D80891F"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F832C9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045CCAE" w14:textId="76B08333"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3.1</w:t>
            </w:r>
          </w:p>
        </w:tc>
        <w:tc>
          <w:tcPr>
            <w:tcW w:w="5807" w:type="dxa"/>
            <w:tcBorders>
              <w:top w:val="single" w:sz="4" w:space="0" w:color="auto"/>
              <w:left w:val="nil"/>
              <w:bottom w:val="single" w:sz="4" w:space="0" w:color="auto"/>
              <w:right w:val="single" w:sz="4" w:space="0" w:color="auto"/>
            </w:tcBorders>
            <w:vAlign w:val="center"/>
            <w:hideMark/>
          </w:tcPr>
          <w:p w14:paraId="40CA29F2" w14:textId="0592FB53" w:rsidR="00926A51" w:rsidRPr="00020825" w:rsidRDefault="0079328A" w:rsidP="0079328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 xml:space="preserve">Giá dịch vụ trong lĩnh vực giáo dục, đào tạo là số tiền người sử dụng dịch vụ phải trả cho từng dịch vụ trong lĩnh vực giáo dục, đào tạo và giáo dục nghề nghiệp, bao gồm: học phí (theo các cấp học và trình độ đào tạo) và giá các dịch vụ khác trong lĩnh vực giáo dục, đào tạo (giá dịch vụ tuyển sinh; giá dịch vụ kiểm định chất lượng giáo dục; giá cấp phát các loại phôi văn bằng, chứng chỉ; giá dịch vụ hỗ trợ đào tạo, cung ứng nguồn nhân lực thông qua việc nghiên cứu xây dựng chiến lược, chính sách, quy hoạch, kế hoạch về đào tạo nhân lực theo nhu cầu xã hội; giá dịch vụ điều tra, phân tích và dự báo nhu cầu nhân lực thông qua việc kết nối cơ sở đào tạo với đơn vị sử dụng lao động nhằm khai </w:t>
            </w:r>
            <w:r w:rsidR="00926A51" w:rsidRPr="00020825">
              <w:rPr>
                <w:rFonts w:asciiTheme="majorHAnsi" w:eastAsia="Times New Roman" w:hAnsiTheme="majorHAnsi" w:cstheme="majorHAnsi"/>
                <w:sz w:val="20"/>
                <w:szCs w:val="20"/>
                <w:lang w:eastAsia="vi-VN"/>
              </w:rPr>
              <w:lastRenderedPageBreak/>
              <w:t>thác các nguồn lực cho hoạt động đào tạo phát triển nguồn nhân lực; giá dịch vụ bồi dưỡng nhà giáo và cán bộ quản lý giáo dục; giá dịch vụ tư vấn cho các tổ chức, cá nhân xây dựng kế hoạch, quy hoạch phát triển nguồn nhân lực, tham gia bồi dưỡng phát triển các kỹ năng cần thiết cho người học; giá các dịch vụ hỗ trợ hoạt động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26B7F0C6" w14:textId="128193BC" w:rsidR="00926A51" w:rsidRPr="00020825" w:rsidRDefault="00CD1BE0" w:rsidP="001A157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xml:space="preserve">1. Giá dịch vụ trong lĩnh vực giáo dục, đào tạo là số tiền người sử dụng dịch vụ phải trả cho từng dịch vụ trong lĩnh vực giáo dục, đào tạo và giáo dục nghề nghiệp, bao gồm: học phí (theo các cấp học và trình độ đào tạo) và giá các dịch vụ khác trong lĩnh vực giáo dục, đào tạo (giá dịch vụ tuyển sinh; giá dịch vụ kiểm định chất lượng giáo dục; giá cấp phát các loại phôi văn bằng, chứng chỉ; giá dịch vụ hỗ trợ đào tạo, cung ứng nguồn nhân lực thông qua việc nghiên cứu xây dựng chiến lược, chính sách, quy hoạch, kế hoạch về đào tạo nhân lực theo nhu cầu xã hội; giá dịch vụ điều tra, phân tích và dự báo nhu cầu nhân lực thông qua việc kết </w:t>
            </w:r>
            <w:r w:rsidRPr="00020825">
              <w:rPr>
                <w:rFonts w:asciiTheme="majorHAnsi" w:eastAsia="Times New Roman" w:hAnsiTheme="majorHAnsi" w:cstheme="majorHAnsi"/>
                <w:sz w:val="20"/>
                <w:szCs w:val="20"/>
                <w:lang w:eastAsia="vi-VN"/>
              </w:rPr>
              <w:lastRenderedPageBreak/>
              <w:t>nối cơ sở đào tạo với đơn vị sử dụng lao động nhằm khai thác các nguồn lực cho hoạt động đào tạo phát triển nguồn nhân lực; giá dịch vụ bồi dưỡng nhà giáo và cán bộ quản lý giáo dục; giá dịch vụ tư vấn cho các tổ chức, cá nhân xây dựng kế hoạch, quy hoạch phát triển nguồn nhân lực, tham gia bồi dưỡng phát triển các kỹ năng cần thiết cho người học;</w:t>
            </w:r>
            <w:r w:rsidR="001A157B" w:rsidRPr="00020825">
              <w:rPr>
                <w:rFonts w:asciiTheme="majorHAnsi" w:eastAsia="Times New Roman" w:hAnsiTheme="majorHAnsi" w:cstheme="majorHAnsi"/>
                <w:sz w:val="20"/>
                <w:szCs w:val="20"/>
                <w:lang w:eastAsia="vi-VN"/>
              </w:rPr>
              <w:t xml:space="preserve"> </w:t>
            </w:r>
            <w:r w:rsidRPr="00020825">
              <w:rPr>
                <w:rFonts w:asciiTheme="majorHAnsi" w:eastAsia="Times New Roman" w:hAnsiTheme="majorHAnsi" w:cstheme="majorHAnsi"/>
                <w:sz w:val="20"/>
                <w:szCs w:val="20"/>
                <w:lang w:eastAsia="vi-VN"/>
              </w:rPr>
              <w:t>các dịch vụ phục vụ, hỗ trợ hoạt động giáo dục, đào tạo).</w:t>
            </w:r>
          </w:p>
        </w:tc>
        <w:tc>
          <w:tcPr>
            <w:tcW w:w="2551" w:type="dxa"/>
            <w:tcBorders>
              <w:top w:val="single" w:sz="4" w:space="0" w:color="auto"/>
              <w:left w:val="nil"/>
              <w:bottom w:val="single" w:sz="4" w:space="0" w:color="auto"/>
              <w:right w:val="single" w:sz="4" w:space="0" w:color="auto"/>
            </w:tcBorders>
            <w:noWrap/>
            <w:vAlign w:val="center"/>
          </w:tcPr>
          <w:p w14:paraId="123CE578" w14:textId="77777777" w:rsidR="00926A51" w:rsidRPr="00020825" w:rsidRDefault="00926A51" w:rsidP="002B3518">
            <w:pPr>
              <w:spacing w:after="0" w:line="240" w:lineRule="auto"/>
              <w:jc w:val="both"/>
              <w:rPr>
                <w:rFonts w:asciiTheme="majorHAnsi" w:eastAsia="Times New Roman" w:hAnsiTheme="majorHAnsi" w:cstheme="majorHAnsi"/>
                <w:sz w:val="20"/>
                <w:szCs w:val="20"/>
                <w:lang w:eastAsia="vi-VN"/>
              </w:rPr>
            </w:pPr>
          </w:p>
          <w:p w14:paraId="2377B694" w14:textId="77777777" w:rsidR="00CD1BE0" w:rsidRPr="00020825" w:rsidRDefault="00CD1BE0" w:rsidP="002B3518">
            <w:pPr>
              <w:spacing w:after="0" w:line="240" w:lineRule="auto"/>
              <w:jc w:val="both"/>
              <w:rPr>
                <w:rFonts w:asciiTheme="majorHAnsi" w:eastAsia="Times New Roman" w:hAnsiTheme="majorHAnsi" w:cstheme="majorHAnsi"/>
                <w:sz w:val="20"/>
                <w:szCs w:val="20"/>
                <w:lang w:eastAsia="vi-VN"/>
              </w:rPr>
            </w:pPr>
          </w:p>
          <w:p w14:paraId="29E82F29" w14:textId="77777777" w:rsidR="00CD1BE0" w:rsidRPr="00020825" w:rsidRDefault="00CD1BE0" w:rsidP="002B3518">
            <w:pPr>
              <w:spacing w:after="0" w:line="240" w:lineRule="auto"/>
              <w:jc w:val="both"/>
              <w:rPr>
                <w:rFonts w:asciiTheme="majorHAnsi" w:eastAsia="Times New Roman" w:hAnsiTheme="majorHAnsi" w:cstheme="majorHAnsi"/>
                <w:sz w:val="20"/>
                <w:szCs w:val="20"/>
                <w:lang w:eastAsia="vi-VN"/>
              </w:rPr>
            </w:pPr>
          </w:p>
          <w:p w14:paraId="799C96D2" w14:textId="3265EC1B" w:rsidR="00CD1BE0" w:rsidRPr="00020825" w:rsidRDefault="00C35FF1" w:rsidP="002B351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Rà soát kỹ thuật soạn thảo, b</w:t>
            </w:r>
            <w:r w:rsidR="00CD1BE0" w:rsidRPr="00020825">
              <w:rPr>
                <w:rFonts w:asciiTheme="majorHAnsi" w:eastAsia="Times New Roman" w:hAnsiTheme="majorHAnsi" w:cstheme="majorHAnsi"/>
                <w:sz w:val="20"/>
                <w:szCs w:val="20"/>
                <w:lang w:eastAsia="vi-VN"/>
              </w:rPr>
              <w:t>ổ sung</w:t>
            </w:r>
            <w:r w:rsidR="00640520" w:rsidRPr="00020825">
              <w:rPr>
                <w:rFonts w:asciiTheme="majorHAnsi" w:eastAsia="Times New Roman" w:hAnsiTheme="majorHAnsi" w:cstheme="majorHAnsi"/>
                <w:sz w:val="20"/>
                <w:szCs w:val="20"/>
                <w:lang w:eastAsia="vi-VN"/>
              </w:rPr>
              <w:t xml:space="preserve"> cụm từ “phục vụ” để t</w:t>
            </w:r>
            <w:r w:rsidR="00973F41" w:rsidRPr="00020825">
              <w:rPr>
                <w:rFonts w:asciiTheme="majorHAnsi" w:eastAsia="Times New Roman" w:hAnsiTheme="majorHAnsi" w:cstheme="majorHAnsi"/>
                <w:sz w:val="20"/>
                <w:szCs w:val="20"/>
                <w:lang w:eastAsia="vi-VN"/>
              </w:rPr>
              <w:t>hống nhất với Luật Giáo dục 2019</w:t>
            </w:r>
          </w:p>
        </w:tc>
        <w:tc>
          <w:tcPr>
            <w:tcW w:w="1017" w:type="dxa"/>
            <w:tcBorders>
              <w:top w:val="single" w:sz="4" w:space="0" w:color="auto"/>
              <w:left w:val="nil"/>
              <w:bottom w:val="single" w:sz="4" w:space="0" w:color="auto"/>
              <w:right w:val="single" w:sz="4" w:space="0" w:color="auto"/>
            </w:tcBorders>
            <w:vAlign w:val="center"/>
            <w:hideMark/>
          </w:tcPr>
          <w:p w14:paraId="0752EDA7"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8F225E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651EE06" w14:textId="518CC47E"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3.2</w:t>
            </w:r>
          </w:p>
        </w:tc>
        <w:tc>
          <w:tcPr>
            <w:tcW w:w="5807" w:type="dxa"/>
            <w:tcBorders>
              <w:top w:val="single" w:sz="4" w:space="0" w:color="auto"/>
              <w:left w:val="nil"/>
              <w:bottom w:val="single" w:sz="4" w:space="0" w:color="auto"/>
              <w:right w:val="single" w:sz="4" w:space="0" w:color="auto"/>
            </w:tcBorders>
            <w:vAlign w:val="center"/>
            <w:hideMark/>
          </w:tcPr>
          <w:p w14:paraId="5025483A" w14:textId="26C29580" w:rsidR="00926A51" w:rsidRPr="00020825" w:rsidRDefault="0079328A" w:rsidP="007B2E4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Học phí là khoản tiền mà người học phải nộp để chi trả một phần hoặc toàn bộ chi phí của dịch vụ giáo dục, đào tạo. Mức học phí được xác định theo lộ trình bảo đảm chi phí dịch vụ giáo dục, đào tạo quy định tại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72BE6836" w14:textId="7F261BC0" w:rsidR="00926A51" w:rsidRPr="00020825" w:rsidRDefault="0079328A" w:rsidP="007B2E4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Học phí là khoản tiền mà người học phải nộp để chi trả một phần hoặc toàn bộ chi phí của dịch vụ giáo dục, đào tạo. Mức học phí được xác định theo lộ trình bảo đảm chi phí dịch vụ giáo dục, đào tạo quy định tại Nghị định này.</w:t>
            </w:r>
          </w:p>
          <w:p w14:paraId="4150B010" w14:textId="6DF55BD8" w:rsidR="00926A51" w:rsidRPr="00020825" w:rsidRDefault="00926A51" w:rsidP="00047F28">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4F7F2B3B" w14:textId="390D47FA"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Không thay đổi</w:t>
            </w:r>
          </w:p>
        </w:tc>
        <w:tc>
          <w:tcPr>
            <w:tcW w:w="1017" w:type="dxa"/>
            <w:tcBorders>
              <w:top w:val="single" w:sz="4" w:space="0" w:color="auto"/>
              <w:left w:val="nil"/>
              <w:bottom w:val="single" w:sz="4" w:space="0" w:color="auto"/>
              <w:right w:val="single" w:sz="4" w:space="0" w:color="auto"/>
            </w:tcBorders>
            <w:vAlign w:val="center"/>
            <w:hideMark/>
          </w:tcPr>
          <w:p w14:paraId="5CAA52F8"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BF4786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CA4C445" w14:textId="07070DEA"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3.3</w:t>
            </w:r>
          </w:p>
        </w:tc>
        <w:tc>
          <w:tcPr>
            <w:tcW w:w="5807" w:type="dxa"/>
            <w:tcBorders>
              <w:top w:val="single" w:sz="4" w:space="0" w:color="auto"/>
              <w:left w:val="nil"/>
              <w:bottom w:val="single" w:sz="4" w:space="0" w:color="auto"/>
              <w:right w:val="single" w:sz="4" w:space="0" w:color="auto"/>
            </w:tcBorders>
            <w:vAlign w:val="center"/>
            <w:hideMark/>
          </w:tcPr>
          <w:p w14:paraId="780A4B21" w14:textId="3D1FE486"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Kiểm định chất lượng giáo dục tại Nghị định này bao gồm kiểm định chất lượng giáo dục đối với cơ sở giáo dục mầm non, cơ sở giáo dục thường xuyên, cơ sở giáo dục phổ thông, cơ sở giáo dục đại học, kiểm định chất lượng giáo dục đối với chương trình đào tạo của cơ sở giáo dục đại học theo tiêu chuẩn đánh giá chất lượng trong nước do Bộ trưởng Bộ Giáo dục và Đào tạo ban hành và kiểm định chất lượng cơ sở giáo dục nghề nghiệp, kiểm định chất lượng chương trình đào tạo các trình độ giáo dục nghề nghiệp do Bộ trưởng Bộ Lao động - Thương binh và Xã hội ban hành (sau đây gọi tắt là kiểm định theo tiêu chuẩn trong nước) hoặc theo tiêu chuẩn đánh giá chất lượng của tổ chức kiểm định chất lượng giáo dục nước ngoài được công nhận hoạt động ở Việt Nam (sau đây gọi tắt là kiểm định theo tiêu chuẩn nước ngoài).</w:t>
            </w:r>
          </w:p>
        </w:tc>
        <w:tc>
          <w:tcPr>
            <w:tcW w:w="5387" w:type="dxa"/>
            <w:tcBorders>
              <w:top w:val="single" w:sz="4" w:space="0" w:color="auto"/>
              <w:left w:val="nil"/>
              <w:bottom w:val="single" w:sz="4" w:space="0" w:color="auto"/>
              <w:right w:val="single" w:sz="4" w:space="0" w:color="auto"/>
            </w:tcBorders>
            <w:noWrap/>
            <w:vAlign w:val="center"/>
            <w:hideMark/>
          </w:tcPr>
          <w:p w14:paraId="3DF11671" w14:textId="100D40A2"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 xml:space="preserve">Kiểm định chất lượng giáo dục tại Nghị định này bao gồm các hoạt động kiểm định chất lượng giáo dục do Bộ trưởng Bộ Giáo dục và Đào tạo ban hành (sau đây gọi tắt là kiểm định theo tiêu chuẩn trong nước) hoặc theo tiêu chuẩn đánh giá chất lượng của tổ chức kiểm định chất lượng giáo dục nước ngoài được công nhận hoạt động ở Việt Nam (sau đây gọi tắt là kiểm định theo tiêu chuẩn </w:t>
            </w:r>
            <w:r w:rsidR="00C6277F" w:rsidRPr="00020825">
              <w:rPr>
                <w:rFonts w:asciiTheme="majorHAnsi" w:eastAsia="Times New Roman" w:hAnsiTheme="majorHAnsi" w:cstheme="majorHAnsi"/>
                <w:sz w:val="20"/>
                <w:szCs w:val="20"/>
                <w:lang w:eastAsia="vi-VN"/>
              </w:rPr>
              <w:t>quốc tế</w:t>
            </w:r>
            <w:r w:rsidR="00926A51" w:rsidRPr="00020825">
              <w:rPr>
                <w:rFonts w:asciiTheme="majorHAnsi" w:eastAsia="Times New Roman" w:hAnsiTheme="majorHAnsi" w:cstheme="majorHAnsi"/>
                <w:sz w:val="20"/>
                <w:szCs w:val="20"/>
                <w:lang w:eastAsia="vi-VN"/>
              </w:rPr>
              <w:t>).</w:t>
            </w:r>
          </w:p>
        </w:tc>
        <w:tc>
          <w:tcPr>
            <w:tcW w:w="2551" w:type="dxa"/>
            <w:tcBorders>
              <w:top w:val="single" w:sz="4" w:space="0" w:color="auto"/>
              <w:left w:val="nil"/>
              <w:bottom w:val="single" w:sz="4" w:space="0" w:color="auto"/>
              <w:right w:val="single" w:sz="4" w:space="0" w:color="auto"/>
            </w:tcBorders>
            <w:noWrap/>
            <w:vAlign w:val="center"/>
            <w:hideMark/>
          </w:tcPr>
          <w:p w14:paraId="3754DE27" w14:textId="0EDA8C5A" w:rsidR="00926A51" w:rsidRPr="00020825" w:rsidRDefault="001A157B" w:rsidP="75B41D28">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t xml:space="preserve">- </w:t>
            </w:r>
            <w:r w:rsidR="00926A51" w:rsidRPr="00020825">
              <w:rPr>
                <w:rFonts w:asciiTheme="majorHAnsi" w:eastAsia="Times New Roman" w:hAnsiTheme="majorHAnsi" w:cstheme="majorHAnsi"/>
                <w:sz w:val="20"/>
                <w:szCs w:val="20"/>
                <w:lang w:eastAsia="vi-VN"/>
              </w:rPr>
              <w:t xml:space="preserve">Thực hiện quy định tại </w:t>
            </w:r>
            <w:r w:rsidR="00926A51" w:rsidRPr="00020825">
              <w:rPr>
                <w:rFonts w:asciiTheme="majorHAnsi" w:eastAsia="Times New Roman" w:hAnsiTheme="majorHAnsi" w:cstheme="majorHAnsi"/>
                <w:sz w:val="20"/>
                <w:szCs w:val="20"/>
              </w:rPr>
              <w:t xml:space="preserve">Nghị định  số 37/2025/NĐ-CP quy định chức năng, nhiệm vụ, quyền hạn và cơ cấu tổ chức của Bộ GDĐT về việc chuyển chức năng quản lý nhà nước về giáo dục nghề nghiệp từ Bộ LĐTBXH về Bộ GDĐT và rà soát để phù hợp với kỹ thuật soạn thảo. </w:t>
            </w:r>
          </w:p>
          <w:p w14:paraId="4CCB1F2A" w14:textId="77777777" w:rsidR="00C6277F" w:rsidRPr="00020825" w:rsidRDefault="00C6277F" w:rsidP="75B41D28">
            <w:pPr>
              <w:spacing w:after="0" w:line="240" w:lineRule="auto"/>
              <w:jc w:val="both"/>
              <w:rPr>
                <w:rFonts w:asciiTheme="majorHAnsi" w:eastAsia="Times New Roman" w:hAnsiTheme="majorHAnsi" w:cstheme="majorHAnsi"/>
                <w:sz w:val="20"/>
                <w:szCs w:val="20"/>
              </w:rPr>
            </w:pPr>
          </w:p>
          <w:p w14:paraId="0A4A116C" w14:textId="3A8D0A89" w:rsidR="00926A51" w:rsidRPr="00020825" w:rsidRDefault="001A157B" w:rsidP="75B41D28">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w:t>
            </w:r>
            <w:r w:rsidR="003A6317" w:rsidRPr="00020825">
              <w:rPr>
                <w:rFonts w:asciiTheme="majorHAnsi" w:eastAsia="Times New Roman" w:hAnsiTheme="majorHAnsi" w:cstheme="majorHAnsi"/>
                <w:sz w:val="20"/>
                <w:szCs w:val="20"/>
              </w:rPr>
              <w:t>Chỉnh lý thuật ngữ</w:t>
            </w:r>
            <w:r w:rsidR="00C6277F" w:rsidRPr="00020825">
              <w:rPr>
                <w:rFonts w:asciiTheme="majorHAnsi" w:eastAsia="Times New Roman" w:hAnsiTheme="majorHAnsi" w:cstheme="majorHAnsi"/>
                <w:sz w:val="20"/>
                <w:szCs w:val="20"/>
              </w:rPr>
              <w:t xml:space="preserve"> “nước ngoài” thành “quốc tế”</w:t>
            </w:r>
            <w:r w:rsidR="003A6317" w:rsidRPr="00020825">
              <w:rPr>
                <w:rFonts w:asciiTheme="majorHAnsi" w:eastAsia="Times New Roman" w:hAnsiTheme="majorHAnsi" w:cstheme="majorHAnsi"/>
                <w:sz w:val="20"/>
                <w:szCs w:val="20"/>
              </w:rPr>
              <w:t xml:space="preserve"> để phù hợp với các văn bản hiện hành quy định về kiểm định.</w:t>
            </w:r>
          </w:p>
          <w:p w14:paraId="64F6C4CA" w14:textId="61A0A1E8" w:rsidR="00926A51" w:rsidRPr="00020825" w:rsidRDefault="00926A51" w:rsidP="75B41D28">
            <w:pPr>
              <w:spacing w:after="0" w:line="240" w:lineRule="auto"/>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69E86E1E"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76AF3D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415DA77F" w14:textId="77777777" w:rsidR="00C35FF1" w:rsidRPr="00020825" w:rsidRDefault="00C35FF1" w:rsidP="00047F28">
            <w:pPr>
              <w:spacing w:after="0" w:line="240" w:lineRule="auto"/>
              <w:jc w:val="center"/>
              <w:rPr>
                <w:rFonts w:asciiTheme="majorHAnsi" w:eastAsia="Times New Roman" w:hAnsiTheme="majorHAnsi" w:cstheme="majorHAnsi"/>
                <w:b/>
                <w:bCs/>
                <w:sz w:val="20"/>
                <w:szCs w:val="20"/>
                <w:lang w:eastAsia="vi-VN"/>
              </w:rPr>
            </w:pPr>
          </w:p>
        </w:tc>
        <w:tc>
          <w:tcPr>
            <w:tcW w:w="5807" w:type="dxa"/>
            <w:tcBorders>
              <w:top w:val="single" w:sz="4" w:space="0" w:color="auto"/>
              <w:left w:val="nil"/>
              <w:bottom w:val="single" w:sz="4" w:space="0" w:color="auto"/>
              <w:right w:val="single" w:sz="4" w:space="0" w:color="auto"/>
            </w:tcBorders>
            <w:vAlign w:val="center"/>
          </w:tcPr>
          <w:p w14:paraId="40EF7CF1" w14:textId="77777777" w:rsidR="00C35FF1" w:rsidRPr="00020825" w:rsidRDefault="00C35FF1" w:rsidP="00047F28">
            <w:pPr>
              <w:spacing w:after="0" w:line="240" w:lineRule="auto"/>
              <w:rPr>
                <w:rFonts w:asciiTheme="majorHAnsi" w:eastAsia="Times New Roman" w:hAnsiTheme="majorHAnsi" w:cstheme="majorHAnsi"/>
                <w:b/>
                <w:bCs/>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tcPr>
          <w:p w14:paraId="3E99002B" w14:textId="4A779B1C" w:rsidR="00C35FF1" w:rsidRPr="00020825" w:rsidRDefault="00394865" w:rsidP="00A40EEC">
            <w:pPr>
              <w:spacing w:after="0" w:line="240" w:lineRule="auto"/>
              <w:jc w:val="both"/>
              <w:rPr>
                <w:rFonts w:asciiTheme="majorHAnsi" w:eastAsia="Times New Roman" w:hAnsiTheme="majorHAnsi" w:cstheme="majorHAnsi"/>
                <w:b/>
                <w:bCs/>
                <w:sz w:val="20"/>
                <w:szCs w:val="20"/>
                <w:lang w:eastAsia="vi-VN"/>
              </w:rPr>
            </w:pPr>
            <w:r w:rsidRPr="00394865">
              <w:rPr>
                <w:rFonts w:asciiTheme="majorHAnsi" w:eastAsia="Times New Roman" w:hAnsiTheme="majorHAnsi" w:cstheme="majorHAnsi"/>
                <w:sz w:val="20"/>
                <w:szCs w:val="20"/>
                <w:lang w:eastAsia="vi-VN"/>
              </w:rPr>
              <w:t>4. 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Dịch vụ phục vụ, hỗ trợ hoạt động giáo dục bao gồm các dịch vụ như: dịch vụ ăn uống, bán trú; dịch vụ đưa đón người học; dịch vụ y tế học đường; dịch vụ tư vấn tâm lý, hướng nghiệp, trải nghiệm hướng nghiệp; dịch vụ thư viện; dịch vụ công nghệ, học tập số; hoạt động ngoại khóa, kỹ năng sống; dịch vụ trông giữ, chăm sóc trẻ em, học sinh ngoài giờ; dịch vụ phục vụ, hỗ trợ hoạt động giáo dục khác.</w:t>
            </w:r>
          </w:p>
        </w:tc>
        <w:tc>
          <w:tcPr>
            <w:tcW w:w="2551" w:type="dxa"/>
            <w:tcBorders>
              <w:top w:val="single" w:sz="4" w:space="0" w:color="auto"/>
              <w:left w:val="nil"/>
              <w:bottom w:val="single" w:sz="4" w:space="0" w:color="auto"/>
              <w:right w:val="single" w:sz="4" w:space="0" w:color="auto"/>
            </w:tcBorders>
            <w:noWrap/>
            <w:vAlign w:val="center"/>
          </w:tcPr>
          <w:p w14:paraId="0EA84A90" w14:textId="2BBFBC84" w:rsidR="00C35FF1" w:rsidRPr="00020825" w:rsidRDefault="00A40EEC"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Bổ sung giải thích từ ngữ về dịch vụ phục vụ, hỗ trợ giáo dục theo kiến nghị của địa phương</w:t>
            </w:r>
          </w:p>
        </w:tc>
        <w:tc>
          <w:tcPr>
            <w:tcW w:w="1017" w:type="dxa"/>
            <w:tcBorders>
              <w:top w:val="single" w:sz="4" w:space="0" w:color="auto"/>
              <w:left w:val="nil"/>
              <w:bottom w:val="single" w:sz="4" w:space="0" w:color="auto"/>
              <w:right w:val="single" w:sz="4" w:space="0" w:color="auto"/>
            </w:tcBorders>
            <w:vAlign w:val="center"/>
          </w:tcPr>
          <w:p w14:paraId="69414117" w14:textId="77777777" w:rsidR="00C35FF1" w:rsidRPr="00020825" w:rsidRDefault="00C35FF1" w:rsidP="00047F28">
            <w:pPr>
              <w:spacing w:after="0" w:line="240" w:lineRule="auto"/>
              <w:rPr>
                <w:rFonts w:asciiTheme="majorHAnsi" w:eastAsia="Times New Roman" w:hAnsiTheme="majorHAnsi" w:cstheme="majorHAnsi"/>
                <w:sz w:val="20"/>
                <w:szCs w:val="20"/>
                <w:lang w:eastAsia="vi-VN"/>
              </w:rPr>
            </w:pPr>
          </w:p>
        </w:tc>
      </w:tr>
      <w:tr w:rsidR="00020825" w:rsidRPr="00020825" w14:paraId="4E678E2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CBADC82" w14:textId="3D6EC2B5"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lastRenderedPageBreak/>
              <w:t>4</w:t>
            </w:r>
          </w:p>
        </w:tc>
        <w:tc>
          <w:tcPr>
            <w:tcW w:w="5807" w:type="dxa"/>
            <w:tcBorders>
              <w:top w:val="single" w:sz="4" w:space="0" w:color="auto"/>
              <w:left w:val="nil"/>
              <w:bottom w:val="single" w:sz="4" w:space="0" w:color="auto"/>
              <w:right w:val="single" w:sz="4" w:space="0" w:color="auto"/>
            </w:tcBorders>
            <w:vAlign w:val="center"/>
            <w:hideMark/>
          </w:tcPr>
          <w:p w14:paraId="37AA34B4" w14:textId="0A6F0E99"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4. </w:t>
            </w:r>
            <w:r w:rsidR="00926A51" w:rsidRPr="00020825">
              <w:rPr>
                <w:rFonts w:asciiTheme="majorHAnsi" w:eastAsia="Times New Roman" w:hAnsiTheme="majorHAnsi" w:cstheme="majorHAnsi"/>
                <w:b/>
                <w:bCs/>
                <w:sz w:val="20"/>
                <w:szCs w:val="20"/>
                <w:lang w:eastAsia="vi-VN"/>
              </w:rPr>
              <w:t>Quản lý nhà nước về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551AFAD8" w14:textId="237887B9" w:rsidR="00926A51" w:rsidRPr="00020825" w:rsidRDefault="0079328A" w:rsidP="75B41D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4. </w:t>
            </w:r>
            <w:r w:rsidR="00926A51" w:rsidRPr="00020825">
              <w:rPr>
                <w:rFonts w:asciiTheme="majorHAnsi" w:eastAsia="Times New Roman" w:hAnsiTheme="majorHAnsi" w:cstheme="majorHAnsi"/>
                <w:b/>
                <w:bCs/>
                <w:sz w:val="20"/>
                <w:szCs w:val="20"/>
                <w:lang w:eastAsia="vi-VN"/>
              </w:rPr>
              <w:t>Quản lý nhà nước về giá dịch vụ trong lĩnh vực giáo dục, đào tạo</w:t>
            </w:r>
          </w:p>
          <w:p w14:paraId="17B4B030" w14:textId="147464BC" w:rsidR="00926A51" w:rsidRPr="00020825" w:rsidRDefault="00926A51" w:rsidP="00047F28">
            <w:pPr>
              <w:spacing w:after="0" w:line="240" w:lineRule="auto"/>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09D7F044"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C29177A"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10A7B6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5C6596B" w14:textId="34DF658B"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4.1</w:t>
            </w:r>
          </w:p>
        </w:tc>
        <w:tc>
          <w:tcPr>
            <w:tcW w:w="5807" w:type="dxa"/>
            <w:tcBorders>
              <w:top w:val="single" w:sz="4" w:space="0" w:color="auto"/>
              <w:left w:val="nil"/>
              <w:bottom w:val="single" w:sz="4" w:space="0" w:color="auto"/>
              <w:right w:val="single" w:sz="4" w:space="0" w:color="auto"/>
            </w:tcBorders>
            <w:vAlign w:val="center"/>
            <w:hideMark/>
          </w:tcPr>
          <w:p w14:paraId="55614E7D" w14:textId="7B17BFBF"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Bộ Giáo dục và Đào tạo, Bộ Lao động - Thương binh và Xã hội chủ trì, phối hợp với Bộ Tài chính, các bộ, ngành liên quan thực hiện chức năng quản lý nhà nước đối với học phí, giá các dịch vụ khác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110CEB8D" w14:textId="0E44F50B" w:rsidR="00926A51" w:rsidRPr="00020825" w:rsidRDefault="0079328A" w:rsidP="0079328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Bộ Giáo dục và Đào tạo chủ trì, phối hợp với Bộ Tài chính, các bộ, ngành, địa phương liên quan thực hiện chức năng quản lý nhà nước đối với học phí, giá các dịch vụ khác trong lĩnh vực giáo dục, đào tạo:</w:t>
            </w:r>
          </w:p>
        </w:tc>
        <w:tc>
          <w:tcPr>
            <w:tcW w:w="2551" w:type="dxa"/>
            <w:tcBorders>
              <w:top w:val="single" w:sz="4" w:space="0" w:color="auto"/>
              <w:left w:val="nil"/>
              <w:bottom w:val="single" w:sz="4" w:space="0" w:color="auto"/>
              <w:right w:val="single" w:sz="4" w:space="0" w:color="auto"/>
            </w:tcBorders>
            <w:noWrap/>
            <w:vAlign w:val="center"/>
            <w:hideMark/>
          </w:tcPr>
          <w:p w14:paraId="33FC92EC" w14:textId="2114C463" w:rsidR="00926A51" w:rsidRPr="00020825" w:rsidRDefault="00926A51" w:rsidP="75B41D28">
            <w:pPr>
              <w:spacing w:after="0" w:line="240" w:lineRule="auto"/>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thẩm quyền theo cơ cấu tổ chức bộ máy mới của Chính phủ sau sắp xếp, tinh gọn</w:t>
            </w:r>
          </w:p>
          <w:p w14:paraId="37B54768" w14:textId="2E16B4AC" w:rsidR="00926A51" w:rsidRPr="00020825" w:rsidRDefault="00926A51" w:rsidP="00712DBC">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408129B0"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1865D5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06C1D4F9" w14:textId="63F79D83"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4.1.1</w:t>
            </w:r>
          </w:p>
        </w:tc>
        <w:tc>
          <w:tcPr>
            <w:tcW w:w="5807" w:type="dxa"/>
            <w:tcBorders>
              <w:top w:val="single" w:sz="4" w:space="0" w:color="auto"/>
              <w:left w:val="nil"/>
              <w:bottom w:val="single" w:sz="4" w:space="0" w:color="auto"/>
              <w:right w:val="single" w:sz="4" w:space="0" w:color="auto"/>
            </w:tcBorders>
            <w:vAlign w:val="center"/>
          </w:tcPr>
          <w:p w14:paraId="551416D8" w14:textId="4EEDD532"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Hướng dẫn quy trình và xây dựng, thẩm định, ban hành định mức kinh tế - kỹ thuật, phương pháp xác định học phí, giá các dịch vụ khác trong lĩnh vực giáo dục, đào tạo áp dụng chung trong lĩnh vực giáo dục, đào tạo theo phân cấp quản lý;</w:t>
            </w:r>
          </w:p>
        </w:tc>
        <w:tc>
          <w:tcPr>
            <w:tcW w:w="5387" w:type="dxa"/>
            <w:tcBorders>
              <w:top w:val="single" w:sz="4" w:space="0" w:color="auto"/>
              <w:left w:val="nil"/>
              <w:bottom w:val="single" w:sz="4" w:space="0" w:color="auto"/>
              <w:right w:val="single" w:sz="4" w:space="0" w:color="auto"/>
            </w:tcBorders>
            <w:noWrap/>
            <w:vAlign w:val="center"/>
          </w:tcPr>
          <w:p w14:paraId="7EBD33C2" w14:textId="34218B32"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heme="minorEastAsia" w:hAnsiTheme="majorHAnsi" w:cstheme="majorHAnsi"/>
                <w:sz w:val="20"/>
                <w:szCs w:val="20"/>
                <w:lang w:eastAsia="vi-VN"/>
              </w:rPr>
              <w:t>a) Hướng dẫn quy trình xây dựng, thẩm định, ban hành định mức kinh tế - kỹ thuật và phương pháp định giá dịch vụ giáo dục, đào tạo theo phân cấp quản lý nhà nước trong lĩnh vực giáo dục, đào tạo;</w:t>
            </w:r>
          </w:p>
        </w:tc>
        <w:tc>
          <w:tcPr>
            <w:tcW w:w="2551" w:type="dxa"/>
            <w:tcBorders>
              <w:top w:val="single" w:sz="4" w:space="0" w:color="auto"/>
              <w:left w:val="nil"/>
              <w:bottom w:val="single" w:sz="4" w:space="0" w:color="auto"/>
              <w:right w:val="single" w:sz="4" w:space="0" w:color="auto"/>
            </w:tcBorders>
            <w:noWrap/>
            <w:vAlign w:val="center"/>
          </w:tcPr>
          <w:p w14:paraId="34B295D2" w14:textId="3ED2D393" w:rsidR="00926A51" w:rsidRPr="00020825" w:rsidRDefault="00926A51" w:rsidP="00E128C6">
            <w:pPr>
              <w:spacing w:after="0" w:line="240" w:lineRule="auto"/>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khoản a để phù hợp với Luật Giá</w:t>
            </w:r>
          </w:p>
          <w:p w14:paraId="3B778AC5" w14:textId="77777777" w:rsidR="00926A51" w:rsidRPr="00020825" w:rsidRDefault="00926A51" w:rsidP="75B41D28">
            <w:pPr>
              <w:spacing w:after="0" w:line="240" w:lineRule="auto"/>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tcPr>
          <w:p w14:paraId="7413739E"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p>
        </w:tc>
      </w:tr>
      <w:tr w:rsidR="00020825" w:rsidRPr="00020825" w14:paraId="39E9893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0E5F8EF8" w14:textId="7F56A512"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4.1.2</w:t>
            </w:r>
          </w:p>
        </w:tc>
        <w:tc>
          <w:tcPr>
            <w:tcW w:w="5807" w:type="dxa"/>
            <w:tcBorders>
              <w:top w:val="single" w:sz="4" w:space="0" w:color="auto"/>
              <w:left w:val="nil"/>
              <w:bottom w:val="single" w:sz="4" w:space="0" w:color="auto"/>
              <w:right w:val="single" w:sz="4" w:space="0" w:color="auto"/>
            </w:tcBorders>
            <w:vAlign w:val="center"/>
          </w:tcPr>
          <w:p w14:paraId="02FC68A2" w14:textId="152D4FBD"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Quyết định phương thức giao nhiệm vụ, đặt hàng, đấu thầu cung cấp sản phẩm, dịch vụ trong lĩnh vực giáo dục, đào tạo thuộc danh mục dịch vụ công sử dụng ngân sách nhà nước từ nguồn ngân sách trung ương theo lĩnh vực quản lý được phân cấp; quyết định giá đặt hàng dịch vụ trong lĩnh vực giáo dục, đào tạo thuộc danh mục dịch vụ công sử dụng ngân sách trung ương theo phạm vi quản lý được phân cấp.</w:t>
            </w:r>
          </w:p>
        </w:tc>
        <w:tc>
          <w:tcPr>
            <w:tcW w:w="5387" w:type="dxa"/>
            <w:tcBorders>
              <w:top w:val="single" w:sz="4" w:space="0" w:color="auto"/>
              <w:left w:val="nil"/>
              <w:bottom w:val="single" w:sz="4" w:space="0" w:color="auto"/>
              <w:right w:val="single" w:sz="4" w:space="0" w:color="auto"/>
            </w:tcBorders>
            <w:noWrap/>
            <w:vAlign w:val="center"/>
          </w:tcPr>
          <w:p w14:paraId="2846CC98" w14:textId="20132AE7" w:rsidR="00926A51" w:rsidRPr="00020825" w:rsidRDefault="00926A51"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heme="minorEastAsia" w:hAnsiTheme="majorHAnsi" w:cstheme="majorHAnsi"/>
                <w:sz w:val="20"/>
                <w:szCs w:val="20"/>
                <w:lang w:eastAsia="vi-VN"/>
              </w:rPr>
              <w:t>b) Quyết định phương thức giao nhiệm vụ, đặt hàng, đấu thầu cung cấp sản phẩm, dịch vụ trong lĩnh vực giáo dục, đào tạo thuộ</w:t>
            </w:r>
            <w:r w:rsidRPr="00020825">
              <w:rPr>
                <w:rFonts w:asciiTheme="majorHAnsi" w:eastAsia="Times New Roman" w:hAnsiTheme="majorHAnsi" w:cstheme="majorHAnsi"/>
                <w:sz w:val="20"/>
                <w:szCs w:val="20"/>
                <w:lang w:eastAsia="vi-VN"/>
              </w:rPr>
              <w:t>c danh mục dịch vụ công sử dụng ngân sách nhà nước từ nguồn ngân sách trung ương theo lĩnh vực quản lý được phân cấp; quyết định giá đặt hàng dịch vụ trong lĩnh vực giáo dục, đào tạo thuộc danh mục dịch vụ công sử dụng ngân sách trung ương theo phạm vi quản lý được phân cấp.</w:t>
            </w:r>
          </w:p>
        </w:tc>
        <w:tc>
          <w:tcPr>
            <w:tcW w:w="2551" w:type="dxa"/>
            <w:tcBorders>
              <w:top w:val="single" w:sz="4" w:space="0" w:color="auto"/>
              <w:left w:val="nil"/>
              <w:bottom w:val="single" w:sz="4" w:space="0" w:color="auto"/>
              <w:right w:val="single" w:sz="4" w:space="0" w:color="auto"/>
            </w:tcBorders>
            <w:noWrap/>
            <w:vAlign w:val="center"/>
          </w:tcPr>
          <w:p w14:paraId="3F23B079" w14:textId="031F3EAD" w:rsidR="00926A51" w:rsidRPr="00020825" w:rsidRDefault="00926A51" w:rsidP="75B41D28">
            <w:pPr>
              <w:spacing w:after="0" w:line="240" w:lineRule="auto"/>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Không thay đổi</w:t>
            </w:r>
          </w:p>
        </w:tc>
        <w:tc>
          <w:tcPr>
            <w:tcW w:w="1017" w:type="dxa"/>
            <w:tcBorders>
              <w:top w:val="single" w:sz="4" w:space="0" w:color="auto"/>
              <w:left w:val="nil"/>
              <w:bottom w:val="single" w:sz="4" w:space="0" w:color="auto"/>
              <w:right w:val="single" w:sz="4" w:space="0" w:color="auto"/>
            </w:tcBorders>
            <w:vAlign w:val="center"/>
          </w:tcPr>
          <w:p w14:paraId="5735E6DA"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p>
        </w:tc>
      </w:tr>
      <w:tr w:rsidR="00020825" w:rsidRPr="00020825" w14:paraId="2316989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A2DCAE1" w14:textId="26F47DF1"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4.2</w:t>
            </w:r>
          </w:p>
        </w:tc>
        <w:tc>
          <w:tcPr>
            <w:tcW w:w="5807" w:type="dxa"/>
            <w:tcBorders>
              <w:top w:val="single" w:sz="4" w:space="0" w:color="auto"/>
              <w:left w:val="nil"/>
              <w:bottom w:val="single" w:sz="4" w:space="0" w:color="auto"/>
              <w:right w:val="single" w:sz="4" w:space="0" w:color="auto"/>
            </w:tcBorders>
            <w:vAlign w:val="center"/>
            <w:hideMark/>
          </w:tcPr>
          <w:p w14:paraId="79CD021C" w14:textId="37B19F6D"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Bộ, cơ quan ngang bộ, trong phạm vi nhiệm vụ, quyền hạn của mình thực hiện quản lý nhà nước về học phí, giá các dịch vụ khác trong lĩnh vực giáo dục, đào tạo; ban hành định mức kinh tế - kỹ thuật, định mức chi phí hoặc phối hợp với Bộ Giáo dục và Đào tạo, Bộ Lao động - Thương binh và Xã hội xây dựng và ban hành định mức kinh tế - kỹ thuật đối với ngành nghề chuyên môn đặc thù; quyết định phương thức giao nhiệm vụ, đặt hàng, đấu thầu cung cấp sản phẩm, dịch vụ trong lĩnh vực giáo dục, đào tạo từ nguồn ngân sách trung ương; quyết định giá đặt hàng dịch vụ trong lĩnh vực giáo dục, đào tạo thuộc danh mục dịch vụ công sử dụng ngân sách trung ương đối với các dịch vụ thuộc phạm vi quản lý được phân cấp.</w:t>
            </w:r>
          </w:p>
        </w:tc>
        <w:tc>
          <w:tcPr>
            <w:tcW w:w="5387" w:type="dxa"/>
            <w:tcBorders>
              <w:top w:val="single" w:sz="4" w:space="0" w:color="auto"/>
              <w:left w:val="nil"/>
              <w:bottom w:val="single" w:sz="4" w:space="0" w:color="auto"/>
              <w:right w:val="single" w:sz="4" w:space="0" w:color="auto"/>
            </w:tcBorders>
            <w:noWrap/>
            <w:vAlign w:val="center"/>
            <w:hideMark/>
          </w:tcPr>
          <w:p w14:paraId="48D6ED59" w14:textId="2E64BC4D"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Bộ, cơ quan ngang bộ, trong phạm vi nhiệm vụ, quyền hạn của mình thực hiện quản lý nhà nước về học phí, giá các dịch vụ khác trong lĩnh vực giáo dục, đào tạo; ban hành định mức kinh tế - kỹ thuật</w:t>
            </w:r>
            <w:r w:rsidR="00A40EEC" w:rsidRPr="00020825">
              <w:rPr>
                <w:rFonts w:asciiTheme="majorHAnsi" w:eastAsia="Times New Roman" w:hAnsiTheme="majorHAnsi" w:cstheme="majorHAnsi"/>
                <w:sz w:val="20"/>
                <w:szCs w:val="20"/>
                <w:lang w:eastAsia="vi-VN"/>
              </w:rPr>
              <w:t xml:space="preserve"> hoặc</w:t>
            </w:r>
            <w:r w:rsidR="00926A51" w:rsidRPr="00020825">
              <w:rPr>
                <w:rFonts w:asciiTheme="majorHAnsi" w:eastAsia="Times New Roman" w:hAnsiTheme="majorHAnsi" w:cstheme="majorHAnsi"/>
                <w:sz w:val="20"/>
                <w:szCs w:val="20"/>
                <w:lang w:eastAsia="vi-VN"/>
              </w:rPr>
              <w:t xml:space="preserve"> định mức chi phí hoặc phối hợp với Bộ Giáo dục và Đào tạo xây dựng và ban hành định mức kinh tế - kỹ thuật đối với ngành nghề chuyên môn đặc thù; quyết định phương thức giao nhiệm vụ, đặt hàng, đấu thầu cung cấp sản phẩm, dịch vụ trong lĩnh vực giáo dục, đào tạo từ nguồn ngân sách trung ương; quyết định giá đặt hàng dịch vụ trong lĩnh vực giáo dục, đào tạo thuộc danh mục dịch vụ công sử dụng ngân sách trung ương đối với các dịch vụ thuộc phạm vi quản lý được phân cấp.</w:t>
            </w:r>
          </w:p>
        </w:tc>
        <w:tc>
          <w:tcPr>
            <w:tcW w:w="2551" w:type="dxa"/>
            <w:tcBorders>
              <w:top w:val="single" w:sz="4" w:space="0" w:color="auto"/>
              <w:left w:val="nil"/>
              <w:bottom w:val="single" w:sz="4" w:space="0" w:color="auto"/>
              <w:right w:val="single" w:sz="4" w:space="0" w:color="auto"/>
            </w:tcBorders>
            <w:noWrap/>
            <w:vAlign w:val="center"/>
            <w:hideMark/>
          </w:tcPr>
          <w:p w14:paraId="34BED4F8" w14:textId="77777777" w:rsidR="00926A51" w:rsidRPr="00020825" w:rsidRDefault="00926A51" w:rsidP="009C4BDD">
            <w:pPr>
              <w:spacing w:after="0" w:line="240" w:lineRule="auto"/>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thẩm quyền theo cơ cấu tổ chức bộ máy mới của Chính phủ sau sắp xếp, tinh gọn</w:t>
            </w:r>
          </w:p>
          <w:p w14:paraId="785C4EDD" w14:textId="4BB48AA8" w:rsidR="00926A51" w:rsidRPr="00020825" w:rsidRDefault="00926A51" w:rsidP="00047F28">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084A64D5"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1569A3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4E98372" w14:textId="6C73E7CC"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4.3</w:t>
            </w:r>
          </w:p>
        </w:tc>
        <w:tc>
          <w:tcPr>
            <w:tcW w:w="5807" w:type="dxa"/>
            <w:tcBorders>
              <w:top w:val="single" w:sz="4" w:space="0" w:color="auto"/>
              <w:left w:val="nil"/>
              <w:bottom w:val="single" w:sz="4" w:space="0" w:color="auto"/>
              <w:right w:val="single" w:sz="4" w:space="0" w:color="auto"/>
            </w:tcBorders>
            <w:vAlign w:val="center"/>
            <w:hideMark/>
          </w:tcPr>
          <w:p w14:paraId="7D648008" w14:textId="1F8CC753"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 xml:space="preserve">Ủy ban nhân dân cấp tỉnh thực hiện quản lý nhà nước về học phí, giá các dịch vụ khác trong lĩnh vực giáo dục, đào tạo; ban hành định mức kinh tế - kỹ thuật, định mức chi phí áp dụng trong lĩnh vực giáo dục, đào tạo đối với các dịch vụ chưa ban hành định mức kinh tế - kỹ thuật thuộc thẩm quyền quản lý của địa phương; quyết định phương thức giao nhiệm vụ, đặt hàng, đấu thầu cung cấp sản phẩm, dịch vụ trong lĩnh vực giáo dục, đào tạo; quyết định giá đặt hàng dịch vụ trong lĩnh vực giáo dục, đào tạo thuộc danh mục dịch vụ công sử dụng ngân sách thuộc thẩm quyền quản lý của địa phương, Ủy ban nhân dân cấp tỉnh trình Hội đồng nhân dân cấp tỉnh quyết định khung hoặc mức học phí giáo dục mầm non, giáo dục phổ thông công lập; quy định chi tiết </w:t>
            </w:r>
            <w:r w:rsidR="00926A51" w:rsidRPr="00020825">
              <w:rPr>
                <w:rFonts w:asciiTheme="majorHAnsi" w:eastAsia="Times New Roman" w:hAnsiTheme="majorHAnsi" w:cstheme="majorHAnsi"/>
                <w:sz w:val="20"/>
                <w:szCs w:val="20"/>
                <w:lang w:eastAsia="vi-VN"/>
              </w:rPr>
              <w:lastRenderedPageBreak/>
              <w:t>danh mục các khoản thu và mức thu, cơ chế quản lý thu chi đối với các dịch vụ hỗ trợ hoạt động giáo dục, đào tạo đối với cơ sở giáo dục công lập theo thẩm quyền quản lý để áp dụng tại địa phương.</w:t>
            </w:r>
          </w:p>
        </w:tc>
        <w:tc>
          <w:tcPr>
            <w:tcW w:w="5387" w:type="dxa"/>
            <w:tcBorders>
              <w:top w:val="single" w:sz="4" w:space="0" w:color="auto"/>
              <w:left w:val="nil"/>
              <w:bottom w:val="single" w:sz="4" w:space="0" w:color="auto"/>
              <w:right w:val="single" w:sz="4" w:space="0" w:color="auto"/>
            </w:tcBorders>
            <w:noWrap/>
            <w:vAlign w:val="center"/>
            <w:hideMark/>
          </w:tcPr>
          <w:p w14:paraId="51982B96" w14:textId="77777777" w:rsidR="00B00C38" w:rsidRPr="00B00C38" w:rsidRDefault="00B00C38" w:rsidP="00B00C38">
            <w:pPr>
              <w:spacing w:after="0" w:line="240" w:lineRule="auto"/>
              <w:jc w:val="both"/>
              <w:rPr>
                <w:rFonts w:asciiTheme="majorHAnsi" w:eastAsia="Times New Roman" w:hAnsiTheme="majorHAnsi" w:cstheme="majorHAnsi"/>
                <w:sz w:val="20"/>
                <w:szCs w:val="20"/>
                <w:lang w:eastAsia="vi-VN"/>
              </w:rPr>
            </w:pPr>
            <w:r w:rsidRPr="00B00C38">
              <w:rPr>
                <w:rFonts w:asciiTheme="majorHAnsi" w:eastAsia="Times New Roman" w:hAnsiTheme="majorHAnsi" w:cstheme="majorHAnsi"/>
                <w:sz w:val="20"/>
                <w:szCs w:val="20"/>
                <w:lang w:eastAsia="vi-VN"/>
              </w:rPr>
              <w:lastRenderedPageBreak/>
              <w:t>3. Ủy ban nhân dân tỉnh, thành phố trực thuộc trung ương:</w:t>
            </w:r>
          </w:p>
          <w:p w14:paraId="55CCEA90" w14:textId="77777777" w:rsidR="00B00C38" w:rsidRPr="00B00C38" w:rsidRDefault="00B00C38" w:rsidP="00B00C38">
            <w:pPr>
              <w:spacing w:after="0" w:line="240" w:lineRule="auto"/>
              <w:jc w:val="both"/>
              <w:rPr>
                <w:rFonts w:asciiTheme="majorHAnsi" w:eastAsia="Times New Roman" w:hAnsiTheme="majorHAnsi" w:cstheme="majorHAnsi"/>
                <w:sz w:val="20"/>
                <w:szCs w:val="20"/>
                <w:lang w:eastAsia="vi-VN"/>
              </w:rPr>
            </w:pPr>
            <w:r w:rsidRPr="00B00C38">
              <w:rPr>
                <w:rFonts w:asciiTheme="majorHAnsi" w:eastAsia="Times New Roman" w:hAnsiTheme="majorHAnsi" w:cstheme="majorHAnsi"/>
                <w:sz w:val="20"/>
                <w:szCs w:val="20"/>
                <w:lang w:eastAsia="vi-VN"/>
              </w:rPr>
              <w:t xml:space="preserve">a) Thực hiện quản lý nhà nước về học phí, giá các dịch vụ khác trong lĩnh vực giáo dục, đào tạo; ban hành định mức kinh tế-kỹ thuật hoặc định mức chi phí áp dụng trong lĩnh vực giáo dục, đào tạo thuộc thẩm quyền quản lý của địa phương; quyết định phương thức giao nhiệm vụ, đặt hàng, đấu thầu cung cấp sản phẩm, dịch vụ trong lĩnh vực giáo dục, đào tạo; quyết định giá đặt hàng dịch vụ trong lĩnh vực giáo dục, đào tạo thuộc danh mục dịch vụ công sử dụng ngân sách thuộc thẩm quyền quản lý của địa phương; </w:t>
            </w:r>
          </w:p>
          <w:p w14:paraId="1390A806" w14:textId="314F84AF" w:rsidR="00926A51" w:rsidRPr="00020825" w:rsidRDefault="00B00C38" w:rsidP="00B00C38">
            <w:pPr>
              <w:spacing w:after="0" w:line="240" w:lineRule="auto"/>
              <w:jc w:val="both"/>
              <w:rPr>
                <w:rFonts w:asciiTheme="majorHAnsi" w:eastAsia="Times New Roman" w:hAnsiTheme="majorHAnsi" w:cstheme="majorHAnsi"/>
                <w:sz w:val="20"/>
                <w:szCs w:val="20"/>
                <w:lang w:eastAsia="vi-VN"/>
              </w:rPr>
            </w:pPr>
            <w:r w:rsidRPr="00B00C38">
              <w:rPr>
                <w:rFonts w:asciiTheme="majorHAnsi" w:eastAsia="Times New Roman" w:hAnsiTheme="majorHAnsi" w:cstheme="majorHAnsi"/>
                <w:sz w:val="20"/>
                <w:szCs w:val="20"/>
                <w:lang w:eastAsia="vi-VN"/>
              </w:rPr>
              <w:t xml:space="preserve">b) Trình Hội đồng nhân dân tỉnh, thành phố trực thuộc trung ương quyết định khung hoặc mức học phí giáo dục mầm non, giáo dục </w:t>
            </w:r>
            <w:r w:rsidRPr="00B00C38">
              <w:rPr>
                <w:rFonts w:asciiTheme="majorHAnsi" w:eastAsia="Times New Roman" w:hAnsiTheme="majorHAnsi" w:cstheme="majorHAnsi"/>
                <w:sz w:val="20"/>
                <w:szCs w:val="20"/>
                <w:lang w:eastAsia="vi-VN"/>
              </w:rPr>
              <w:lastRenderedPageBreak/>
              <w:t>phổ thông công lập; quy định chi tiết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tc>
        <w:tc>
          <w:tcPr>
            <w:tcW w:w="2551" w:type="dxa"/>
            <w:tcBorders>
              <w:top w:val="single" w:sz="4" w:space="0" w:color="auto"/>
              <w:left w:val="nil"/>
              <w:bottom w:val="single" w:sz="4" w:space="0" w:color="auto"/>
              <w:right w:val="single" w:sz="4" w:space="0" w:color="auto"/>
            </w:tcBorders>
            <w:noWrap/>
            <w:vAlign w:val="center"/>
            <w:hideMark/>
          </w:tcPr>
          <w:p w14:paraId="2F8A9E0F" w14:textId="053AC41E" w:rsidR="00926A51" w:rsidRPr="00020825" w:rsidRDefault="003A6317"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xml:space="preserve">Chỉnh lý kỹ thuật soạn </w:t>
            </w:r>
            <w:r w:rsidR="00B00C38">
              <w:rPr>
                <w:rFonts w:asciiTheme="majorHAnsi" w:eastAsia="Times New Roman" w:hAnsiTheme="majorHAnsi" w:cstheme="majorHAnsi"/>
                <w:sz w:val="20"/>
                <w:szCs w:val="20"/>
                <w:lang w:eastAsia="vi-VN"/>
              </w:rPr>
              <w:t>thảo, tách thành điểm a, b cho rõ ràng hơn.</w:t>
            </w:r>
          </w:p>
        </w:tc>
        <w:tc>
          <w:tcPr>
            <w:tcW w:w="1017" w:type="dxa"/>
            <w:tcBorders>
              <w:top w:val="single" w:sz="4" w:space="0" w:color="auto"/>
              <w:left w:val="nil"/>
              <w:bottom w:val="single" w:sz="4" w:space="0" w:color="auto"/>
              <w:right w:val="single" w:sz="4" w:space="0" w:color="auto"/>
            </w:tcBorders>
            <w:vAlign w:val="center"/>
            <w:hideMark/>
          </w:tcPr>
          <w:p w14:paraId="73DE81E8"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9210D5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2675F03" w14:textId="27FB9E8F"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4.4</w:t>
            </w:r>
          </w:p>
        </w:tc>
        <w:tc>
          <w:tcPr>
            <w:tcW w:w="5807" w:type="dxa"/>
            <w:tcBorders>
              <w:top w:val="single" w:sz="4" w:space="0" w:color="auto"/>
              <w:left w:val="nil"/>
              <w:bottom w:val="single" w:sz="4" w:space="0" w:color="auto"/>
              <w:right w:val="single" w:sz="4" w:space="0" w:color="auto"/>
            </w:tcBorders>
            <w:vAlign w:val="center"/>
            <w:hideMark/>
          </w:tcPr>
          <w:p w14:paraId="12B4DBEC" w14:textId="65CEBB9D" w:rsidR="00926A51" w:rsidRPr="00020825" w:rsidRDefault="0079328A"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Thủ trưởng cơ sở giáo dục thuộc hệ thống giáo dục quốc dân thực hiện công khai, minh bạch, giải trình với xã hội về căn cứ, phương pháp xác định, tính giá dịch vụ trong lĩnh vực giáo dục, đào tạo đối với các dịch vụ do đơn vị xác định mức giá, báo cáo cơ quan có thẩm quyền theo quy định.</w:t>
            </w:r>
          </w:p>
        </w:tc>
        <w:tc>
          <w:tcPr>
            <w:tcW w:w="5387" w:type="dxa"/>
            <w:tcBorders>
              <w:top w:val="single" w:sz="4" w:space="0" w:color="auto"/>
              <w:left w:val="nil"/>
              <w:bottom w:val="single" w:sz="4" w:space="0" w:color="auto"/>
              <w:right w:val="single" w:sz="4" w:space="0" w:color="auto"/>
            </w:tcBorders>
            <w:noWrap/>
            <w:vAlign w:val="center"/>
            <w:hideMark/>
          </w:tcPr>
          <w:p w14:paraId="3F659A71" w14:textId="2F5B1ABA" w:rsidR="00926A51" w:rsidRPr="00020825" w:rsidRDefault="0079328A"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Thủ trưởng cơ sở giáo dục thuộc hệ thống giáo dục quốc dân thực hiện công khai, minh bạch, giải trình với xã hội về căn cứ, phương pháp xác định, tính giá dịch vụ trong lĩnh vực giáo dục, đào tạo đối với các dịch vụ do đơn vị xác định mức giá, báo cáo cơ quan có thẩm quyền theo quy định.</w:t>
            </w:r>
          </w:p>
        </w:tc>
        <w:tc>
          <w:tcPr>
            <w:tcW w:w="2551" w:type="dxa"/>
            <w:tcBorders>
              <w:top w:val="single" w:sz="4" w:space="0" w:color="auto"/>
              <w:left w:val="nil"/>
              <w:bottom w:val="single" w:sz="4" w:space="0" w:color="auto"/>
              <w:right w:val="single" w:sz="4" w:space="0" w:color="auto"/>
            </w:tcBorders>
            <w:noWrap/>
            <w:vAlign w:val="center"/>
            <w:hideMark/>
          </w:tcPr>
          <w:p w14:paraId="37E2B33F" w14:textId="7E24E729"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Không thay đổi</w:t>
            </w:r>
          </w:p>
        </w:tc>
        <w:tc>
          <w:tcPr>
            <w:tcW w:w="1017" w:type="dxa"/>
            <w:tcBorders>
              <w:top w:val="single" w:sz="4" w:space="0" w:color="auto"/>
              <w:left w:val="nil"/>
              <w:bottom w:val="single" w:sz="4" w:space="0" w:color="auto"/>
              <w:right w:val="single" w:sz="4" w:space="0" w:color="auto"/>
            </w:tcBorders>
            <w:vAlign w:val="center"/>
            <w:hideMark/>
          </w:tcPr>
          <w:p w14:paraId="0F035BB2"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D592AA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40ACF34" w14:textId="3595D6CA"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5</w:t>
            </w:r>
          </w:p>
        </w:tc>
        <w:tc>
          <w:tcPr>
            <w:tcW w:w="5807" w:type="dxa"/>
            <w:tcBorders>
              <w:top w:val="single" w:sz="4" w:space="0" w:color="auto"/>
              <w:left w:val="nil"/>
              <w:bottom w:val="single" w:sz="4" w:space="0" w:color="auto"/>
              <w:right w:val="single" w:sz="4" w:space="0" w:color="auto"/>
            </w:tcBorders>
            <w:vAlign w:val="center"/>
            <w:hideMark/>
          </w:tcPr>
          <w:p w14:paraId="2DBBC1B4" w14:textId="1399D8AC"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5. </w:t>
            </w:r>
            <w:r w:rsidR="00926A51" w:rsidRPr="00020825">
              <w:rPr>
                <w:rFonts w:asciiTheme="majorHAnsi" w:eastAsia="Times New Roman" w:hAnsiTheme="majorHAnsi" w:cstheme="majorHAnsi"/>
                <w:b/>
                <w:bCs/>
                <w:sz w:val="20"/>
                <w:szCs w:val="20"/>
                <w:lang w:eastAsia="vi-VN"/>
              </w:rPr>
              <w:t>Nguyên tắc xác định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1702D8A1" w14:textId="10B92D6A"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5. </w:t>
            </w:r>
            <w:r w:rsidR="00926A51" w:rsidRPr="00020825">
              <w:rPr>
                <w:rFonts w:asciiTheme="majorHAnsi" w:eastAsia="Times New Roman" w:hAnsiTheme="majorHAnsi" w:cstheme="majorHAnsi"/>
                <w:b/>
                <w:bCs/>
                <w:sz w:val="20"/>
                <w:szCs w:val="20"/>
                <w:lang w:eastAsia="vi-VN"/>
              </w:rPr>
              <w:t>Nguyên tắc xác định giá dịch vụ trong lĩnh vực giáo dục, đào tạo</w:t>
            </w:r>
          </w:p>
        </w:tc>
        <w:tc>
          <w:tcPr>
            <w:tcW w:w="2551" w:type="dxa"/>
            <w:tcBorders>
              <w:top w:val="single" w:sz="4" w:space="0" w:color="auto"/>
              <w:left w:val="nil"/>
              <w:bottom w:val="single" w:sz="4" w:space="0" w:color="auto"/>
              <w:right w:val="single" w:sz="4" w:space="0" w:color="auto"/>
            </w:tcBorders>
            <w:noWrap/>
            <w:vAlign w:val="center"/>
            <w:hideMark/>
          </w:tcPr>
          <w:p w14:paraId="633D61D7" w14:textId="68C51A23"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Không thay đổi</w:t>
            </w:r>
          </w:p>
        </w:tc>
        <w:tc>
          <w:tcPr>
            <w:tcW w:w="1017" w:type="dxa"/>
            <w:tcBorders>
              <w:top w:val="single" w:sz="4" w:space="0" w:color="auto"/>
              <w:left w:val="nil"/>
              <w:bottom w:val="single" w:sz="4" w:space="0" w:color="auto"/>
              <w:right w:val="single" w:sz="4" w:space="0" w:color="auto"/>
            </w:tcBorders>
            <w:vAlign w:val="center"/>
            <w:hideMark/>
          </w:tcPr>
          <w:p w14:paraId="44DF6EA4"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53B501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0C55C1A" w14:textId="5DE0FD49"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5.1</w:t>
            </w:r>
          </w:p>
        </w:tc>
        <w:tc>
          <w:tcPr>
            <w:tcW w:w="5807" w:type="dxa"/>
            <w:tcBorders>
              <w:top w:val="single" w:sz="4" w:space="0" w:color="auto"/>
              <w:left w:val="nil"/>
              <w:bottom w:val="single" w:sz="4" w:space="0" w:color="auto"/>
              <w:right w:val="single" w:sz="4" w:space="0" w:color="auto"/>
            </w:tcBorders>
            <w:vAlign w:val="center"/>
            <w:hideMark/>
          </w:tcPr>
          <w:p w14:paraId="2E6AFD5B" w14:textId="7C167145" w:rsidR="00926A51" w:rsidRPr="00020825" w:rsidRDefault="0079328A"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Giá dịch vụ trong lĩnh vực giáo dục, đào tạo được xác định theo các quy định của pháp luật về giá và quy định của Chính phủ về cơ chế tự chủ tài chính của đơn vị sự nghiệp công lập.</w:t>
            </w:r>
          </w:p>
        </w:tc>
        <w:tc>
          <w:tcPr>
            <w:tcW w:w="5387" w:type="dxa"/>
            <w:tcBorders>
              <w:top w:val="single" w:sz="4" w:space="0" w:color="auto"/>
              <w:left w:val="nil"/>
              <w:bottom w:val="single" w:sz="4" w:space="0" w:color="auto"/>
              <w:right w:val="single" w:sz="4" w:space="0" w:color="auto"/>
            </w:tcBorders>
            <w:noWrap/>
            <w:vAlign w:val="center"/>
            <w:hideMark/>
          </w:tcPr>
          <w:p w14:paraId="59865078" w14:textId="04D3E6F0" w:rsidR="00926A51" w:rsidRPr="00020825" w:rsidRDefault="0079328A"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Giá dịch vụ trong lĩnh vực giáo dục, đào tạo</w:t>
            </w:r>
            <w:r w:rsidR="007557FC" w:rsidRPr="00020825">
              <w:rPr>
                <w:rFonts w:asciiTheme="majorHAnsi" w:eastAsia="Times New Roman" w:hAnsiTheme="majorHAnsi" w:cstheme="majorHAnsi"/>
                <w:sz w:val="20"/>
                <w:szCs w:val="20"/>
                <w:lang w:eastAsia="vi-VN"/>
              </w:rPr>
              <w:t xml:space="preserve"> trong cơ sở giáo dục công lập</w:t>
            </w:r>
            <w:r w:rsidR="00926A51" w:rsidRPr="00020825">
              <w:rPr>
                <w:rFonts w:asciiTheme="majorHAnsi" w:eastAsia="Times New Roman" w:hAnsiTheme="majorHAnsi" w:cstheme="majorHAnsi"/>
                <w:sz w:val="20"/>
                <w:szCs w:val="20"/>
                <w:lang w:eastAsia="vi-VN"/>
              </w:rPr>
              <w:t xml:space="preserve"> được xác định theo các quy định của pháp luật về giá và quy định của Chính phủ về cơ chế tự chủ tài chính của đơn vị sự nghiệp công lập</w:t>
            </w:r>
            <w:r w:rsidR="007557FC" w:rsidRPr="00020825">
              <w:rPr>
                <w:rFonts w:asciiTheme="majorHAnsi" w:eastAsia="Times New Roman" w:hAnsiTheme="majorHAnsi" w:cstheme="majorHAnsi"/>
                <w:sz w:val="20"/>
                <w:szCs w:val="20"/>
                <w:lang w:eastAsia="vi-VN"/>
              </w:rPr>
              <w:t>.</w:t>
            </w:r>
          </w:p>
        </w:tc>
        <w:tc>
          <w:tcPr>
            <w:tcW w:w="2551" w:type="dxa"/>
            <w:tcBorders>
              <w:top w:val="single" w:sz="4" w:space="0" w:color="auto"/>
              <w:left w:val="nil"/>
              <w:bottom w:val="single" w:sz="4" w:space="0" w:color="auto"/>
              <w:right w:val="single" w:sz="4" w:space="0" w:color="auto"/>
            </w:tcBorders>
            <w:noWrap/>
            <w:vAlign w:val="center"/>
            <w:hideMark/>
          </w:tcPr>
          <w:p w14:paraId="10C9EAB8" w14:textId="0CEA6B32"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0A07B8" w:rsidRPr="00020825">
              <w:rPr>
                <w:rFonts w:asciiTheme="majorHAnsi" w:eastAsia="Times New Roman" w:hAnsiTheme="majorHAnsi" w:cstheme="majorHAnsi"/>
                <w:sz w:val="20"/>
                <w:szCs w:val="20"/>
                <w:lang w:eastAsia="vi-VN"/>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2D3E4BD8"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E1A8DC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F7D6EBB" w14:textId="058ED084"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5.2</w:t>
            </w:r>
          </w:p>
        </w:tc>
        <w:tc>
          <w:tcPr>
            <w:tcW w:w="5807" w:type="dxa"/>
            <w:tcBorders>
              <w:top w:val="single" w:sz="4" w:space="0" w:color="auto"/>
              <w:left w:val="nil"/>
              <w:bottom w:val="single" w:sz="4" w:space="0" w:color="auto"/>
              <w:right w:val="single" w:sz="4" w:space="0" w:color="auto"/>
            </w:tcBorders>
            <w:vAlign w:val="center"/>
            <w:hideMark/>
          </w:tcPr>
          <w:p w14:paraId="3A0DE1FD" w14:textId="31EC0F1F" w:rsidR="00926A51" w:rsidRPr="00020825" w:rsidRDefault="0079328A"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Giá dịch vụ trong lĩnh vực giáo dục, đào tạo được điều chỉnh theo lộ trình phù hợp tương xứng với chất lượng dịch vụ giáo dục, đào tạo nhưng tỷ lệ tăng mức giá dịch vụ không quá 15%/năm</w:t>
            </w:r>
          </w:p>
        </w:tc>
        <w:tc>
          <w:tcPr>
            <w:tcW w:w="5387" w:type="dxa"/>
            <w:tcBorders>
              <w:top w:val="single" w:sz="4" w:space="0" w:color="auto"/>
              <w:left w:val="nil"/>
              <w:bottom w:val="single" w:sz="4" w:space="0" w:color="auto"/>
              <w:right w:val="single" w:sz="4" w:space="0" w:color="auto"/>
            </w:tcBorders>
            <w:noWrap/>
            <w:vAlign w:val="center"/>
            <w:hideMark/>
          </w:tcPr>
          <w:p w14:paraId="41A369AC" w14:textId="76645E27" w:rsidR="00926A51" w:rsidRPr="00020825" w:rsidRDefault="005E5143" w:rsidP="000A07B8">
            <w:pPr>
              <w:spacing w:after="0" w:line="240" w:lineRule="auto"/>
              <w:jc w:val="both"/>
              <w:rPr>
                <w:rFonts w:asciiTheme="majorHAnsi" w:eastAsia="Times New Roman" w:hAnsiTheme="majorHAnsi" w:cstheme="majorHAnsi"/>
                <w:sz w:val="20"/>
                <w:szCs w:val="20"/>
                <w:lang w:eastAsia="vi-VN"/>
              </w:rPr>
            </w:pPr>
            <w:r w:rsidRPr="005E5143">
              <w:rPr>
                <w:rFonts w:asciiTheme="majorHAnsi" w:eastAsia="Times New Roman" w:hAnsiTheme="majorHAnsi" w:cstheme="majorHAnsi"/>
                <w:sz w:val="20"/>
                <w:szCs w:val="20"/>
                <w:lang w:eastAsia="vi-VN"/>
              </w:rPr>
              <w:t>2. Giá dịch vụ trong lĩnh vực giáo dục, đào tạo trong cơ sở giáo dục dân lập, tư thục được xác định theo các quy định của pháp luật về giá, điều chỉnh theo lộ trình phù hợp tương xứng với chất lượng dịch vụ giáo dục, đào tạo nhưng không quá 15% đối với giáo dục nghề nghiệp, đại học và không quá 10% đối với giáo dục mầm non, giáo dục phổ thông.</w:t>
            </w:r>
          </w:p>
        </w:tc>
        <w:tc>
          <w:tcPr>
            <w:tcW w:w="2551" w:type="dxa"/>
            <w:tcBorders>
              <w:top w:val="single" w:sz="4" w:space="0" w:color="auto"/>
              <w:left w:val="nil"/>
              <w:bottom w:val="single" w:sz="4" w:space="0" w:color="auto"/>
              <w:right w:val="single" w:sz="4" w:space="0" w:color="auto"/>
            </w:tcBorders>
            <w:noWrap/>
            <w:vAlign w:val="center"/>
            <w:hideMark/>
          </w:tcPr>
          <w:p w14:paraId="3519BF41" w14:textId="4B5ED18B" w:rsidR="00926A51" w:rsidRPr="00020825" w:rsidRDefault="000A07B8" w:rsidP="00BC7534">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Chỉnh lý kỹ thuật soạn </w:t>
            </w:r>
            <w:r w:rsidR="005E5143">
              <w:rPr>
                <w:rFonts w:asciiTheme="majorHAnsi" w:eastAsia="Times New Roman" w:hAnsiTheme="majorHAnsi" w:cstheme="majorHAnsi"/>
                <w:sz w:val="20"/>
                <w:szCs w:val="20"/>
                <w:lang w:eastAsia="vi-VN"/>
              </w:rPr>
              <w:t>thảo, bổ sung mức</w:t>
            </w:r>
            <w:r w:rsidR="00BC7534">
              <w:rPr>
                <w:rFonts w:asciiTheme="majorHAnsi" w:eastAsia="Times New Roman" w:hAnsiTheme="majorHAnsi" w:cstheme="majorHAnsi"/>
                <w:sz w:val="20"/>
                <w:szCs w:val="20"/>
                <w:lang w:eastAsia="vi-VN"/>
              </w:rPr>
              <w:t xml:space="preserve"> không quá 10% đối với giá dịch vụ cấp mầm non, phổ thông cho thống nhất với Điều 8</w:t>
            </w:r>
          </w:p>
        </w:tc>
        <w:tc>
          <w:tcPr>
            <w:tcW w:w="1017" w:type="dxa"/>
            <w:tcBorders>
              <w:top w:val="single" w:sz="4" w:space="0" w:color="auto"/>
              <w:left w:val="nil"/>
              <w:bottom w:val="single" w:sz="4" w:space="0" w:color="auto"/>
              <w:right w:val="single" w:sz="4" w:space="0" w:color="auto"/>
            </w:tcBorders>
            <w:vAlign w:val="center"/>
            <w:hideMark/>
          </w:tcPr>
          <w:p w14:paraId="37CAFD4D"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F10190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BBEA792" w14:textId="7DD63A3E"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6</w:t>
            </w:r>
          </w:p>
        </w:tc>
        <w:tc>
          <w:tcPr>
            <w:tcW w:w="5807" w:type="dxa"/>
            <w:tcBorders>
              <w:top w:val="single" w:sz="4" w:space="0" w:color="auto"/>
              <w:left w:val="nil"/>
              <w:bottom w:val="single" w:sz="4" w:space="0" w:color="auto"/>
              <w:right w:val="single" w:sz="4" w:space="0" w:color="auto"/>
            </w:tcBorders>
            <w:vAlign w:val="center"/>
            <w:hideMark/>
          </w:tcPr>
          <w:p w14:paraId="3C2F76F6" w14:textId="03D474A3"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6. </w:t>
            </w:r>
            <w:r w:rsidR="00926A51" w:rsidRPr="00020825">
              <w:rPr>
                <w:rFonts w:asciiTheme="majorHAnsi" w:eastAsia="Times New Roman" w:hAnsiTheme="majorHAnsi" w:cstheme="majorHAnsi"/>
                <w:b/>
                <w:bCs/>
                <w:sz w:val="20"/>
                <w:szCs w:val="20"/>
                <w:lang w:eastAsia="vi-VN"/>
              </w:rPr>
              <w:t>Phương pháp định giá và thẩm quyền định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4AB4BB08" w14:textId="38D7FC7A" w:rsidR="00926A51" w:rsidRPr="00020825" w:rsidRDefault="0079328A" w:rsidP="75B41D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6. </w:t>
            </w:r>
            <w:r w:rsidR="00926A51" w:rsidRPr="00020825">
              <w:rPr>
                <w:rFonts w:asciiTheme="majorHAnsi" w:eastAsia="Times New Roman" w:hAnsiTheme="majorHAnsi" w:cstheme="majorHAnsi"/>
                <w:b/>
                <w:bCs/>
                <w:sz w:val="20"/>
                <w:szCs w:val="20"/>
                <w:lang w:eastAsia="vi-VN"/>
              </w:rPr>
              <w:t>Phương pháp định giá và thẩm quyền định giá dịch vụ trong lĩnh vực giáo dục, đào tạo</w:t>
            </w:r>
          </w:p>
          <w:p w14:paraId="03F39CEE" w14:textId="6A0335FA" w:rsidR="00926A51" w:rsidRPr="00020825" w:rsidRDefault="00926A51" w:rsidP="00047F28">
            <w:pPr>
              <w:spacing w:after="0" w:line="240" w:lineRule="auto"/>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33D7F69B" w14:textId="6F6D7926"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Không thay đổi</w:t>
            </w:r>
          </w:p>
        </w:tc>
        <w:tc>
          <w:tcPr>
            <w:tcW w:w="1017" w:type="dxa"/>
            <w:tcBorders>
              <w:top w:val="single" w:sz="4" w:space="0" w:color="auto"/>
              <w:left w:val="nil"/>
              <w:bottom w:val="single" w:sz="4" w:space="0" w:color="auto"/>
              <w:right w:val="single" w:sz="4" w:space="0" w:color="auto"/>
            </w:tcBorders>
            <w:vAlign w:val="center"/>
            <w:hideMark/>
          </w:tcPr>
          <w:p w14:paraId="7F1C6F39"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69F042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79DCE4E" w14:textId="77777777" w:rsidR="00926A51" w:rsidRPr="00020825" w:rsidRDefault="00926A51" w:rsidP="00047F28">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2C006FB0" w14:textId="77777777" w:rsidR="00926A51" w:rsidRPr="00020825" w:rsidRDefault="00926A51" w:rsidP="005D7A0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Phương pháp định giá và cơ quan có thẩm quyền định giá dịch vụ trong lĩnh vực giáo dục, đào tạo được xác định theo quy định tại Luật Giá, Luật Giáo dục, Luật Giáo dục đại học, Luật Giáo dục nghề nghiệp, các văn bản hướng dẫn thi hành và quy định của Chính phủ về cơ chế tự chủ tài chính của đơn vị sự nghiệp công lập.</w:t>
            </w:r>
          </w:p>
        </w:tc>
        <w:tc>
          <w:tcPr>
            <w:tcW w:w="5387" w:type="dxa"/>
            <w:tcBorders>
              <w:top w:val="single" w:sz="4" w:space="0" w:color="auto"/>
              <w:left w:val="nil"/>
              <w:bottom w:val="single" w:sz="4" w:space="0" w:color="auto"/>
              <w:right w:val="single" w:sz="4" w:space="0" w:color="auto"/>
            </w:tcBorders>
            <w:noWrap/>
            <w:vAlign w:val="center"/>
            <w:hideMark/>
          </w:tcPr>
          <w:p w14:paraId="1F0FEAF9" w14:textId="0838134E" w:rsidR="00926A51" w:rsidRPr="00020825" w:rsidRDefault="00EC1183" w:rsidP="75B41D28">
            <w:pPr>
              <w:spacing w:after="0" w:line="240" w:lineRule="auto"/>
              <w:jc w:val="both"/>
              <w:rPr>
                <w:rFonts w:asciiTheme="majorHAnsi" w:eastAsia="Times New Roman" w:hAnsiTheme="majorHAnsi" w:cstheme="majorHAnsi"/>
                <w:sz w:val="20"/>
                <w:szCs w:val="20"/>
                <w:lang w:eastAsia="vi-VN"/>
              </w:rPr>
            </w:pPr>
            <w:r w:rsidRPr="00EC1183">
              <w:rPr>
                <w:rFonts w:asciiTheme="majorHAnsi" w:eastAsia="Times New Roman" w:hAnsiTheme="majorHAnsi" w:cstheme="majorHAnsi"/>
                <w:sz w:val="20"/>
                <w:szCs w:val="20"/>
                <w:lang w:eastAsia="vi-VN"/>
              </w:rPr>
              <w:t>Phương pháp định giá và thẩm quyền định giá dịch vụ trong lĩnh vực giáo dục, đào tạo được xác định theo quy định tại Luật Giá, Luật Giáo dục, Luật Giáo dục đại học, Luật Giáo dục nghề nghiệp và quy định của pháp luật có liên quan</w:t>
            </w:r>
            <w:r w:rsidR="00926A51" w:rsidRPr="00020825">
              <w:rPr>
                <w:rFonts w:asciiTheme="majorHAnsi" w:eastAsia="Times New Roman" w:hAnsiTheme="majorHAnsi" w:cstheme="majorHAnsi"/>
                <w:sz w:val="20"/>
                <w:szCs w:val="20"/>
                <w:lang w:eastAsia="vi-VN"/>
              </w:rPr>
              <w:t xml:space="preserve">. </w:t>
            </w:r>
          </w:p>
          <w:p w14:paraId="27C97540" w14:textId="215DF1ED" w:rsidR="00926A51" w:rsidRPr="00020825" w:rsidRDefault="00926A51" w:rsidP="00047F28">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76A3E892" w14:textId="315A807E" w:rsidR="00926A51" w:rsidRPr="00020825" w:rsidRDefault="003A6317" w:rsidP="75B41D2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Chỉnh lý </w:t>
            </w:r>
            <w:r w:rsidR="00926A51" w:rsidRPr="00020825">
              <w:rPr>
                <w:rFonts w:asciiTheme="majorHAnsi" w:eastAsia="Times New Roman" w:hAnsiTheme="majorHAnsi" w:cstheme="majorHAnsi"/>
                <w:sz w:val="20"/>
                <w:szCs w:val="20"/>
              </w:rPr>
              <w:t>kỹ thuật soạn thảo.</w:t>
            </w:r>
          </w:p>
        </w:tc>
        <w:tc>
          <w:tcPr>
            <w:tcW w:w="1017" w:type="dxa"/>
            <w:tcBorders>
              <w:top w:val="single" w:sz="4" w:space="0" w:color="auto"/>
              <w:left w:val="nil"/>
              <w:bottom w:val="single" w:sz="4" w:space="0" w:color="auto"/>
              <w:right w:val="single" w:sz="4" w:space="0" w:color="auto"/>
            </w:tcBorders>
            <w:vAlign w:val="center"/>
            <w:hideMark/>
          </w:tcPr>
          <w:p w14:paraId="091E1E75"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93C092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D6FC682" w14:textId="0B8CE6A0"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7</w:t>
            </w:r>
          </w:p>
        </w:tc>
        <w:tc>
          <w:tcPr>
            <w:tcW w:w="5807" w:type="dxa"/>
            <w:tcBorders>
              <w:top w:val="single" w:sz="4" w:space="0" w:color="auto"/>
              <w:left w:val="nil"/>
              <w:bottom w:val="single" w:sz="4" w:space="0" w:color="auto"/>
              <w:right w:val="single" w:sz="4" w:space="0" w:color="auto"/>
            </w:tcBorders>
            <w:vAlign w:val="center"/>
            <w:hideMark/>
          </w:tcPr>
          <w:p w14:paraId="141F1763" w14:textId="318B13C7"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7. </w:t>
            </w:r>
            <w:r w:rsidR="00926A51" w:rsidRPr="00020825">
              <w:rPr>
                <w:rFonts w:asciiTheme="majorHAnsi" w:eastAsia="Times New Roman" w:hAnsiTheme="majorHAnsi" w:cstheme="majorHAnsi"/>
                <w:b/>
                <w:bCs/>
                <w:sz w:val="20"/>
                <w:szCs w:val="20"/>
                <w:lang w:eastAsia="vi-VN"/>
              </w:rPr>
              <w:t>Lộ trình tính giá dịch vụ trong lĩnh vực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4A1E3ADF" w14:textId="18984DD4" w:rsidR="00926A51" w:rsidRPr="00020825" w:rsidRDefault="0079328A" w:rsidP="75B41D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7. </w:t>
            </w:r>
            <w:r w:rsidR="00926A51" w:rsidRPr="00020825">
              <w:rPr>
                <w:rFonts w:asciiTheme="majorHAnsi" w:eastAsia="Times New Roman" w:hAnsiTheme="majorHAnsi" w:cstheme="majorHAnsi"/>
                <w:b/>
                <w:bCs/>
                <w:sz w:val="20"/>
                <w:szCs w:val="20"/>
                <w:lang w:eastAsia="vi-VN"/>
              </w:rPr>
              <w:t>Lộ trình tính giá dịch vụ trong lĩnh vực giáo dục, đào tạo</w:t>
            </w:r>
          </w:p>
          <w:p w14:paraId="07D0E040" w14:textId="171C1409" w:rsidR="00926A51" w:rsidRPr="00020825" w:rsidRDefault="00926A51" w:rsidP="00047F28">
            <w:pPr>
              <w:spacing w:after="0" w:line="240" w:lineRule="auto"/>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73379BF6"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7672CB8"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6CF2A1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F3834C0" w14:textId="5FA9E66C"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7.1</w:t>
            </w:r>
          </w:p>
        </w:tc>
        <w:tc>
          <w:tcPr>
            <w:tcW w:w="5807" w:type="dxa"/>
            <w:tcBorders>
              <w:top w:val="single" w:sz="4" w:space="0" w:color="auto"/>
              <w:left w:val="nil"/>
              <w:bottom w:val="single" w:sz="4" w:space="0" w:color="auto"/>
              <w:right w:val="single" w:sz="4" w:space="0" w:color="auto"/>
            </w:tcBorders>
            <w:vAlign w:val="center"/>
            <w:hideMark/>
          </w:tcPr>
          <w:p w14:paraId="7A4C6EE8" w14:textId="715601DC" w:rsidR="00926A51" w:rsidRPr="00020825" w:rsidRDefault="0079328A" w:rsidP="003A631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Lộ trình tính giá dịch vụ trong lĩnh vực giáo dục, đào tạo được thực hiện theo quy định của Chính phủ về cơ chế tự chủ tài chính của đơn vị sự nghiệp công lập.</w:t>
            </w:r>
          </w:p>
        </w:tc>
        <w:tc>
          <w:tcPr>
            <w:tcW w:w="5387" w:type="dxa"/>
            <w:tcBorders>
              <w:top w:val="single" w:sz="4" w:space="0" w:color="auto"/>
              <w:left w:val="nil"/>
              <w:bottom w:val="single" w:sz="4" w:space="0" w:color="auto"/>
              <w:right w:val="single" w:sz="4" w:space="0" w:color="auto"/>
            </w:tcBorders>
            <w:noWrap/>
            <w:vAlign w:val="center"/>
            <w:hideMark/>
          </w:tcPr>
          <w:p w14:paraId="6147AD38" w14:textId="415B7C2A" w:rsidR="00926A51" w:rsidRPr="00020825" w:rsidRDefault="0079328A" w:rsidP="003A631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Lộ trình tính giá dịch vụ trong lĩnh vực giáo dục, đào tạo được thực hiện theo quy định của Chính phủ</w:t>
            </w:r>
            <w:r w:rsidR="003A6317" w:rsidRPr="00020825">
              <w:rPr>
                <w:rFonts w:asciiTheme="majorHAnsi" w:eastAsia="Times New Roman" w:hAnsiTheme="majorHAnsi" w:cstheme="majorHAnsi"/>
                <w:sz w:val="20"/>
                <w:szCs w:val="20"/>
                <w:lang w:eastAsia="vi-VN"/>
              </w:rPr>
              <w:t xml:space="preserve"> về cơ chế tự chủ tài chính của đơn vị sự nghiệp công lập</w:t>
            </w:r>
            <w:r w:rsidR="00926A51" w:rsidRPr="00020825">
              <w:rPr>
                <w:rFonts w:asciiTheme="majorHAnsi" w:eastAsia="Times New Roman" w:hAnsiTheme="majorHAnsi" w:cstheme="majorHAnsi"/>
                <w:sz w:val="20"/>
                <w:szCs w:val="20"/>
                <w:lang w:eastAsia="vi-VN"/>
              </w:rPr>
              <w:t>.</w:t>
            </w:r>
          </w:p>
        </w:tc>
        <w:tc>
          <w:tcPr>
            <w:tcW w:w="2551" w:type="dxa"/>
            <w:tcBorders>
              <w:top w:val="single" w:sz="4" w:space="0" w:color="auto"/>
              <w:left w:val="nil"/>
              <w:bottom w:val="single" w:sz="4" w:space="0" w:color="auto"/>
              <w:right w:val="single" w:sz="4" w:space="0" w:color="auto"/>
            </w:tcBorders>
            <w:noWrap/>
            <w:vAlign w:val="center"/>
            <w:hideMark/>
          </w:tcPr>
          <w:p w14:paraId="15CD2FC3" w14:textId="1847EE11" w:rsidR="00926A51" w:rsidRPr="00020825" w:rsidRDefault="003A6317"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7BAE0D53"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C85212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48EF5F8" w14:textId="15B15641"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7.2</w:t>
            </w:r>
          </w:p>
        </w:tc>
        <w:tc>
          <w:tcPr>
            <w:tcW w:w="5807" w:type="dxa"/>
            <w:tcBorders>
              <w:top w:val="single" w:sz="4" w:space="0" w:color="auto"/>
              <w:left w:val="nil"/>
              <w:bottom w:val="single" w:sz="4" w:space="0" w:color="auto"/>
              <w:right w:val="single" w:sz="4" w:space="0" w:color="auto"/>
            </w:tcBorders>
            <w:vAlign w:val="center"/>
            <w:hideMark/>
          </w:tcPr>
          <w:p w14:paraId="0B7F12B9" w14:textId="0252189B" w:rsidR="00926A51" w:rsidRPr="00020825" w:rsidRDefault="0079328A"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Học phí thực hiện theo lộ trình tính đủ chi phí quy định tại Điều 9, Điều 10, Điều 11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24FDFEB4" w14:textId="6B5BB358" w:rsidR="00926A51" w:rsidRPr="00020825" w:rsidRDefault="0079328A" w:rsidP="75B41D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Học phí thực hiện theo lộ trình tính đủ chi phí quy định tại Điều 9, Điều 10, Điều 11, Điều 12 Nghị định này.</w:t>
            </w:r>
          </w:p>
        </w:tc>
        <w:tc>
          <w:tcPr>
            <w:tcW w:w="2551" w:type="dxa"/>
            <w:tcBorders>
              <w:top w:val="single" w:sz="4" w:space="0" w:color="auto"/>
              <w:left w:val="nil"/>
              <w:bottom w:val="single" w:sz="4" w:space="0" w:color="auto"/>
              <w:right w:val="single" w:sz="4" w:space="0" w:color="auto"/>
            </w:tcBorders>
            <w:noWrap/>
            <w:vAlign w:val="center"/>
            <w:hideMark/>
          </w:tcPr>
          <w:p w14:paraId="3F20FB69" w14:textId="293C2D6E" w:rsidR="00926A51" w:rsidRPr="00020825" w:rsidRDefault="00926A51" w:rsidP="75B41D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6F59B193"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780412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A54AFDF" w14:textId="781C43CD" w:rsidR="00926A51" w:rsidRPr="00020825" w:rsidRDefault="0079328A"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7.3</w:t>
            </w:r>
          </w:p>
        </w:tc>
        <w:tc>
          <w:tcPr>
            <w:tcW w:w="5807" w:type="dxa"/>
            <w:tcBorders>
              <w:top w:val="single" w:sz="4" w:space="0" w:color="auto"/>
              <w:left w:val="nil"/>
              <w:bottom w:val="single" w:sz="4" w:space="0" w:color="auto"/>
              <w:right w:val="single" w:sz="4" w:space="0" w:color="auto"/>
            </w:tcBorders>
            <w:vAlign w:val="center"/>
            <w:hideMark/>
          </w:tcPr>
          <w:p w14:paraId="1DEC09C1" w14:textId="51EB0ED0" w:rsidR="00926A51" w:rsidRPr="00020825" w:rsidRDefault="0079328A" w:rsidP="0079328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 xml:space="preserve">Căn cứ chính sách phát triển giáo dục của Nhà nước và tình hình thực tế của địa phương, Ủy ban nhân dân cấp tỉnh trình Hội đồng nhân dân cấp tỉnh xem xét, quyết định cho phép cơ sở giáo dục mầm non, giáo dục phổ thông ở các địa bàn có khả năng xã hội hóa cao và các cơ </w:t>
            </w:r>
            <w:r w:rsidR="00926A51" w:rsidRPr="00020825">
              <w:rPr>
                <w:rFonts w:asciiTheme="majorHAnsi" w:eastAsia="Times New Roman" w:hAnsiTheme="majorHAnsi" w:cstheme="majorHAnsi"/>
                <w:sz w:val="20"/>
                <w:szCs w:val="20"/>
                <w:lang w:eastAsia="vi-VN"/>
              </w:rPr>
              <w:lastRenderedPageBreak/>
              <w:t>sở giáo dục mầm non, giáo dục phổ thông trong các trường đại học, cao đẳng, viện nghiên cứu được chủ động thực hiện lộ trình tính đủ chi phí vào giá dịch vụ giáo dục, đào tạo tương xứng với chất lượng giáo dục, đào tạo; đồng thời phải bảo đảm thực hiện các mục tiêu giáo dục bắt buộc theo quy định của Luật Giáo dục và các văn bản hướng dẫn thi hành.</w:t>
            </w:r>
          </w:p>
        </w:tc>
        <w:tc>
          <w:tcPr>
            <w:tcW w:w="5387" w:type="dxa"/>
            <w:tcBorders>
              <w:top w:val="single" w:sz="4" w:space="0" w:color="auto"/>
              <w:left w:val="nil"/>
              <w:bottom w:val="single" w:sz="4" w:space="0" w:color="auto"/>
              <w:right w:val="single" w:sz="4" w:space="0" w:color="auto"/>
            </w:tcBorders>
            <w:noWrap/>
            <w:vAlign w:val="center"/>
            <w:hideMark/>
          </w:tcPr>
          <w:p w14:paraId="033F01D1" w14:textId="1BCD6F29" w:rsidR="00926A51" w:rsidRPr="00020825" w:rsidRDefault="00D30C04" w:rsidP="00D30C04">
            <w:pPr>
              <w:spacing w:after="0" w:line="240" w:lineRule="auto"/>
              <w:jc w:val="both"/>
              <w:rPr>
                <w:rFonts w:asciiTheme="majorHAnsi" w:eastAsia="Times New Roman" w:hAnsiTheme="majorHAnsi" w:cstheme="majorHAnsi"/>
                <w:sz w:val="20"/>
                <w:szCs w:val="20"/>
                <w:lang w:eastAsia="vi-VN"/>
              </w:rPr>
            </w:pPr>
            <w:r w:rsidRPr="00D30C04">
              <w:rPr>
                <w:rFonts w:asciiTheme="majorHAnsi" w:eastAsia="Times New Roman" w:hAnsiTheme="majorHAnsi" w:cstheme="majorHAnsi"/>
                <w:sz w:val="20"/>
                <w:szCs w:val="20"/>
                <w:lang w:eastAsia="vi-VN"/>
              </w:rPr>
              <w:lastRenderedPageBreak/>
              <w:t xml:space="preserve">3. Căn cứ chính sách phát triển kinh tế-xã hội, khả năng cân đối của ngân sách địa phương, Ủy ban nhân dân tỉnh, thành phố trực thuộc trung ương trình Hội đồng nhân dân xem xét, quyết định cho phép cơ sở giáo dục mầm non, giáo dục phổ thông và các cơ </w:t>
            </w:r>
            <w:r w:rsidRPr="00D30C04">
              <w:rPr>
                <w:rFonts w:asciiTheme="majorHAnsi" w:eastAsia="Times New Roman" w:hAnsiTheme="majorHAnsi" w:cstheme="majorHAnsi"/>
                <w:sz w:val="20"/>
                <w:szCs w:val="20"/>
                <w:lang w:eastAsia="vi-VN"/>
              </w:rPr>
              <w:lastRenderedPageBreak/>
              <w:t>sở giáo dục mầm non, giáo dục phổ thông trong các trường đại học, cao đẳng, viện nghiên cứu được chủ động thực hiện lộ trình tính đủ chi phí vào giá dịch vụ giáo dục, đào tạo tương xứng với chất lượng giáo dục, đào tạo; đồng thời phải bảo đảm thực hiện các mục tiêu giáo dục bắt buộc theo quy định của Luật Giáo dục và các văn bản hướng dẫn thi hành.</w:t>
            </w:r>
          </w:p>
        </w:tc>
        <w:tc>
          <w:tcPr>
            <w:tcW w:w="2551" w:type="dxa"/>
            <w:tcBorders>
              <w:top w:val="single" w:sz="4" w:space="0" w:color="auto"/>
              <w:left w:val="nil"/>
              <w:bottom w:val="single" w:sz="4" w:space="0" w:color="auto"/>
              <w:right w:val="single" w:sz="4" w:space="0" w:color="auto"/>
            </w:tcBorders>
            <w:noWrap/>
            <w:vAlign w:val="center"/>
            <w:hideMark/>
          </w:tcPr>
          <w:p w14:paraId="23355418" w14:textId="5FA6F671" w:rsidR="00926A51" w:rsidRPr="00020825" w:rsidRDefault="003A6317" w:rsidP="00F75481">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xml:space="preserve">Chỉnh lý </w:t>
            </w:r>
            <w:r w:rsidRPr="00020825">
              <w:rPr>
                <w:rFonts w:asciiTheme="majorHAnsi" w:eastAsia="Times New Roman" w:hAnsiTheme="majorHAnsi" w:cstheme="majorHAnsi"/>
                <w:sz w:val="20"/>
                <w:szCs w:val="20"/>
              </w:rPr>
              <w:t>kỹ thuật soạn thảo</w:t>
            </w:r>
            <w:r w:rsidR="00F75481" w:rsidRPr="00020825">
              <w:rPr>
                <w:rFonts w:asciiTheme="majorHAnsi" w:eastAsia="Times New Roman" w:hAnsiTheme="majorHAnsi" w:cstheme="majorHAnsi"/>
                <w:sz w:val="20"/>
                <w:szCs w:val="20"/>
              </w:rPr>
              <w:t xml:space="preserve"> để phù hợp với chính sách miễn, hỗ trợ học phí.</w:t>
            </w:r>
          </w:p>
        </w:tc>
        <w:tc>
          <w:tcPr>
            <w:tcW w:w="1017" w:type="dxa"/>
            <w:tcBorders>
              <w:top w:val="single" w:sz="4" w:space="0" w:color="auto"/>
              <w:left w:val="nil"/>
              <w:bottom w:val="single" w:sz="4" w:space="0" w:color="auto"/>
              <w:right w:val="single" w:sz="4" w:space="0" w:color="auto"/>
            </w:tcBorders>
            <w:vAlign w:val="center"/>
            <w:hideMark/>
          </w:tcPr>
          <w:p w14:paraId="4FE7D3CB"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03097D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E5162BE" w14:textId="0CECEB62"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II</w:t>
            </w:r>
          </w:p>
        </w:tc>
        <w:tc>
          <w:tcPr>
            <w:tcW w:w="5807" w:type="dxa"/>
            <w:tcBorders>
              <w:top w:val="single" w:sz="4" w:space="0" w:color="auto"/>
              <w:left w:val="nil"/>
              <w:bottom w:val="single" w:sz="4" w:space="0" w:color="auto"/>
              <w:right w:val="single" w:sz="4" w:space="0" w:color="auto"/>
            </w:tcBorders>
            <w:vAlign w:val="center"/>
            <w:hideMark/>
          </w:tcPr>
          <w:p w14:paraId="2345F57B" w14:textId="1278CAF4"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CHƯƠNG II. </w:t>
            </w:r>
            <w:r w:rsidR="00926A51" w:rsidRPr="00020825">
              <w:rPr>
                <w:rFonts w:asciiTheme="majorHAnsi" w:eastAsia="Times New Roman" w:hAnsiTheme="majorHAnsi" w:cstheme="majorHAnsi"/>
                <w:b/>
                <w:bCs/>
                <w:sz w:val="20"/>
                <w:szCs w:val="20"/>
                <w:lang w:eastAsia="vi-VN"/>
              </w:rPr>
              <w:t>QUY ĐỊNH VỀ HỌC PHÍ</w:t>
            </w:r>
          </w:p>
        </w:tc>
        <w:tc>
          <w:tcPr>
            <w:tcW w:w="5387" w:type="dxa"/>
            <w:tcBorders>
              <w:top w:val="single" w:sz="4" w:space="0" w:color="auto"/>
              <w:left w:val="nil"/>
              <w:bottom w:val="single" w:sz="4" w:space="0" w:color="auto"/>
              <w:right w:val="single" w:sz="4" w:space="0" w:color="auto"/>
            </w:tcBorders>
            <w:noWrap/>
            <w:vAlign w:val="center"/>
            <w:hideMark/>
          </w:tcPr>
          <w:p w14:paraId="4DE73D16" w14:textId="457FD39E" w:rsidR="00926A51" w:rsidRPr="00020825" w:rsidRDefault="00926A51" w:rsidP="00512004">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r w:rsidR="0079328A" w:rsidRPr="00020825">
              <w:rPr>
                <w:rFonts w:asciiTheme="majorHAnsi" w:eastAsia="Times New Roman" w:hAnsiTheme="majorHAnsi" w:cstheme="majorHAnsi"/>
                <w:b/>
                <w:bCs/>
                <w:sz w:val="20"/>
                <w:szCs w:val="20"/>
                <w:lang w:eastAsia="vi-VN"/>
              </w:rPr>
              <w:t xml:space="preserve">CHƯƠNG II. </w:t>
            </w:r>
            <w:r w:rsidRPr="00020825">
              <w:rPr>
                <w:rFonts w:asciiTheme="majorHAnsi" w:eastAsia="Times New Roman" w:hAnsiTheme="majorHAnsi" w:cstheme="majorHAnsi"/>
                <w:b/>
                <w:bCs/>
                <w:sz w:val="20"/>
                <w:szCs w:val="20"/>
                <w:lang w:eastAsia="vi-VN"/>
              </w:rPr>
              <w:t>QUY ĐỊNH VỀ HỌC PHÍ</w:t>
            </w:r>
          </w:p>
        </w:tc>
        <w:tc>
          <w:tcPr>
            <w:tcW w:w="2551" w:type="dxa"/>
            <w:tcBorders>
              <w:top w:val="single" w:sz="4" w:space="0" w:color="auto"/>
              <w:left w:val="nil"/>
              <w:bottom w:val="single" w:sz="4" w:space="0" w:color="auto"/>
              <w:right w:val="single" w:sz="4" w:space="0" w:color="auto"/>
            </w:tcBorders>
            <w:noWrap/>
            <w:vAlign w:val="center"/>
            <w:hideMark/>
          </w:tcPr>
          <w:p w14:paraId="3B1F40D2"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9068B3C"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BE651E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33E0B97" w14:textId="5A02ABE5" w:rsidR="00926A51" w:rsidRPr="00020825" w:rsidRDefault="0079328A"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8</w:t>
            </w:r>
          </w:p>
        </w:tc>
        <w:tc>
          <w:tcPr>
            <w:tcW w:w="5807" w:type="dxa"/>
            <w:tcBorders>
              <w:top w:val="single" w:sz="4" w:space="0" w:color="auto"/>
              <w:left w:val="nil"/>
              <w:bottom w:val="single" w:sz="4" w:space="0" w:color="auto"/>
              <w:right w:val="single" w:sz="4" w:space="0" w:color="auto"/>
            </w:tcBorders>
            <w:vAlign w:val="center"/>
            <w:hideMark/>
          </w:tcPr>
          <w:p w14:paraId="5E4F7CB1" w14:textId="1AE98DAD" w:rsidR="00926A51" w:rsidRPr="00020825" w:rsidRDefault="0079328A"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8. </w:t>
            </w:r>
            <w:r w:rsidR="00926A51" w:rsidRPr="00020825">
              <w:rPr>
                <w:rFonts w:asciiTheme="majorHAnsi" w:eastAsia="Times New Roman" w:hAnsiTheme="majorHAnsi" w:cstheme="majorHAnsi"/>
                <w:b/>
                <w:bCs/>
                <w:sz w:val="20"/>
                <w:szCs w:val="20"/>
                <w:lang w:eastAsia="vi-VN"/>
              </w:rPr>
              <w:t>Nguyên tắc xác định học phí</w:t>
            </w:r>
          </w:p>
        </w:tc>
        <w:tc>
          <w:tcPr>
            <w:tcW w:w="5387" w:type="dxa"/>
            <w:tcBorders>
              <w:top w:val="single" w:sz="4" w:space="0" w:color="auto"/>
              <w:left w:val="nil"/>
              <w:bottom w:val="single" w:sz="4" w:space="0" w:color="auto"/>
              <w:right w:val="single" w:sz="4" w:space="0" w:color="auto"/>
            </w:tcBorders>
            <w:noWrap/>
            <w:vAlign w:val="center"/>
            <w:hideMark/>
          </w:tcPr>
          <w:p w14:paraId="2A6F7C8D" w14:textId="350313BD" w:rsidR="00926A51" w:rsidRPr="00020825" w:rsidRDefault="00926A51"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Điều 8. Nguyên tắc xác định học phí</w:t>
            </w:r>
          </w:p>
        </w:tc>
        <w:tc>
          <w:tcPr>
            <w:tcW w:w="2551" w:type="dxa"/>
            <w:tcBorders>
              <w:top w:val="single" w:sz="4" w:space="0" w:color="auto"/>
              <w:left w:val="nil"/>
              <w:bottom w:val="single" w:sz="4" w:space="0" w:color="auto"/>
              <w:right w:val="single" w:sz="4" w:space="0" w:color="auto"/>
            </w:tcBorders>
            <w:noWrap/>
            <w:vAlign w:val="center"/>
            <w:hideMark/>
          </w:tcPr>
          <w:p w14:paraId="1209F66E"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233F9F32"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8DE2D7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DE0BED9" w14:textId="5999314C" w:rsidR="00683649" w:rsidRPr="00020825" w:rsidRDefault="00683649"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8.1</w:t>
            </w:r>
          </w:p>
        </w:tc>
        <w:tc>
          <w:tcPr>
            <w:tcW w:w="5807" w:type="dxa"/>
            <w:tcBorders>
              <w:top w:val="single" w:sz="4" w:space="0" w:color="auto"/>
              <w:left w:val="nil"/>
              <w:bottom w:val="single" w:sz="4" w:space="0" w:color="auto"/>
              <w:right w:val="single" w:sz="4" w:space="0" w:color="auto"/>
            </w:tcBorders>
            <w:vAlign w:val="center"/>
            <w:hideMark/>
          </w:tcPr>
          <w:p w14:paraId="02063997" w14:textId="142A638A"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Đối với cơ sở giáo dục mầm non, giáo dục phổ thông công lập.</w:t>
            </w:r>
            <w:r w:rsidRPr="00020825">
              <w:rPr>
                <w:rFonts w:asciiTheme="majorHAnsi" w:eastAsia="Times New Roman" w:hAnsiTheme="majorHAnsi" w:cstheme="majorHAnsi"/>
                <w:sz w:val="20"/>
                <w:szCs w:val="20"/>
                <w:lang w:eastAsia="vi-VN"/>
              </w:rPr>
              <w:br/>
              <w:t>Mức thu học phí được xây dựng theo nguyên tắc chia sẻ giữa nhà nước và người học, phù hợp với điều kiện kinh tế xã hội của từng địa bàn dân cư, khả năng đóng góp thực tế của người dân và tốc độ tăng chỉ số giá tiêu dùng, tốc độ tăng trưởng kinh tế hàng năm, lộ trình tính giá dịch vụ giáo dục, đào tạo theo quy định và bảo đảm chất lượng giáo dục.</w:t>
            </w:r>
          </w:p>
        </w:tc>
        <w:tc>
          <w:tcPr>
            <w:tcW w:w="5387" w:type="dxa"/>
            <w:tcBorders>
              <w:top w:val="single" w:sz="4" w:space="0" w:color="auto"/>
              <w:left w:val="single" w:sz="4" w:space="0" w:color="auto"/>
              <w:right w:val="single" w:sz="4" w:space="0" w:color="auto"/>
            </w:tcBorders>
            <w:noWrap/>
            <w:vAlign w:val="center"/>
            <w:hideMark/>
          </w:tcPr>
          <w:p w14:paraId="44F5548F" w14:textId="77777777" w:rsidR="00683649" w:rsidRPr="00020825" w:rsidRDefault="00683649" w:rsidP="00455EF4">
            <w:pPr>
              <w:jc w:val="both"/>
              <w:rPr>
                <w:rFonts w:asciiTheme="majorHAnsi" w:hAnsiTheme="majorHAnsi" w:cstheme="majorHAnsi"/>
                <w:bCs/>
                <w:sz w:val="20"/>
                <w:szCs w:val="20"/>
              </w:rPr>
            </w:pPr>
            <w:r w:rsidRPr="00020825">
              <w:rPr>
                <w:rFonts w:asciiTheme="majorHAnsi" w:hAnsiTheme="majorHAnsi" w:cstheme="majorHAnsi"/>
                <w:bCs/>
                <w:sz w:val="20"/>
                <w:szCs w:val="20"/>
              </w:rPr>
              <w:t>1. Đối với cơ sở giáo dục công lập.</w:t>
            </w:r>
          </w:p>
          <w:p w14:paraId="4ADAB960" w14:textId="6BA21B11" w:rsidR="00683649" w:rsidRPr="00020825" w:rsidRDefault="00683649" w:rsidP="00455EF4">
            <w:pPr>
              <w:jc w:val="both"/>
              <w:rPr>
                <w:rFonts w:asciiTheme="majorHAnsi" w:hAnsiTheme="majorHAnsi" w:cstheme="majorHAnsi"/>
                <w:bCs/>
                <w:sz w:val="20"/>
                <w:szCs w:val="20"/>
              </w:rPr>
            </w:pPr>
            <w:r w:rsidRPr="00020825">
              <w:rPr>
                <w:rFonts w:asciiTheme="majorHAnsi" w:hAnsiTheme="majorHAnsi" w:cstheme="majorHAnsi"/>
                <w:bCs/>
                <w:sz w:val="20"/>
                <w:szCs w:val="20"/>
              </w:rPr>
              <w:t>Mức học phí được xác định theo nguyên tắc bù đắp chi phí, có tích lũy hợp lý theo quy định của Luật Giá và lộ trình tính đủ chi phí phù hợp với từng cấp học, điều kiện kinh tế xã hội của từng địa bàn dân cư, tốc độ tăng chỉ số giá tiêu dùng, tốc độ tăng trưởng kinh tế hàng năm.</w:t>
            </w:r>
          </w:p>
          <w:p w14:paraId="4DB46314" w14:textId="77777777" w:rsidR="00683649" w:rsidRPr="00020825" w:rsidRDefault="00683649" w:rsidP="75B41D28">
            <w:pPr>
              <w:spacing w:line="276" w:lineRule="auto"/>
              <w:jc w:val="both"/>
              <w:rPr>
                <w:rFonts w:asciiTheme="majorHAnsi" w:eastAsia="Times New Roman" w:hAnsiTheme="majorHAnsi" w:cstheme="majorHAnsi"/>
                <w:i/>
                <w:iCs/>
                <w:sz w:val="20"/>
                <w:szCs w:val="20"/>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i/>
                <w:iCs/>
                <w:sz w:val="20"/>
                <w:szCs w:val="20"/>
              </w:rPr>
              <w:t xml:space="preserve"> </w:t>
            </w:r>
          </w:p>
          <w:p w14:paraId="1C49C491" w14:textId="77777777" w:rsidR="00683649" w:rsidRPr="00020825" w:rsidRDefault="00683649" w:rsidP="1249E204">
            <w:pPr>
              <w:spacing w:line="276" w:lineRule="auto"/>
              <w:jc w:val="both"/>
              <w:rPr>
                <w:rFonts w:asciiTheme="majorHAnsi" w:eastAsia="Times New Roman" w:hAnsiTheme="majorHAnsi" w:cstheme="majorHAnsi"/>
                <w:i/>
                <w:iCs/>
                <w:sz w:val="20"/>
                <w:szCs w:val="20"/>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i/>
                <w:iCs/>
                <w:sz w:val="20"/>
                <w:szCs w:val="20"/>
              </w:rPr>
              <w:t xml:space="preserve"> </w:t>
            </w:r>
          </w:p>
          <w:p w14:paraId="43DC1685" w14:textId="2D6FEFED" w:rsidR="00683649" w:rsidRPr="00020825" w:rsidRDefault="00683649" w:rsidP="00047F28">
            <w:pPr>
              <w:spacing w:after="0" w:line="240" w:lineRule="auto"/>
              <w:rPr>
                <w:rFonts w:asciiTheme="majorHAnsi" w:eastAsia="Times New Roman" w:hAnsiTheme="majorHAnsi" w:cstheme="majorHAnsi"/>
                <w:sz w:val="20"/>
                <w:szCs w:val="20"/>
                <w:lang w:eastAsia="vi-VN"/>
              </w:rPr>
            </w:pPr>
          </w:p>
        </w:tc>
        <w:tc>
          <w:tcPr>
            <w:tcW w:w="2551" w:type="dxa"/>
            <w:vMerge w:val="restart"/>
            <w:tcBorders>
              <w:top w:val="single" w:sz="4" w:space="0" w:color="auto"/>
              <w:left w:val="single" w:sz="4" w:space="0" w:color="auto"/>
              <w:right w:val="single" w:sz="4" w:space="0" w:color="auto"/>
            </w:tcBorders>
            <w:noWrap/>
            <w:vAlign w:val="center"/>
            <w:hideMark/>
          </w:tcPr>
          <w:p w14:paraId="4CACD2FB" w14:textId="1CD2B9B4" w:rsidR="00683649" w:rsidRPr="00020825" w:rsidRDefault="00683649" w:rsidP="5500E273">
            <w:pPr>
              <w:spacing w:line="276"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Ghép khoản 1, khoản 2, khoản 3; đồng thời rà soát, chỉnh lý để phù hợp quy định tại Luật Giá.</w:t>
            </w:r>
          </w:p>
          <w:p w14:paraId="1D26B5DC"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p w14:paraId="2FBEF4FD"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p w14:paraId="0756512B"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356E8B3C"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5F8366B"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B7EEEFF"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40B55945"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BD3E6F3"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15EB1936"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4BAB6AC"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3B778C1"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FF6F135"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2C79E5F5"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199F8C50"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92543F3"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E200DAB"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65FC597"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8DB3F16"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E14C128"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1A734A37"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282DC414"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5AA04282"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8DD5223"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1FAFECFB"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4EDF7092"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FD4FEF1"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BC7AB3F"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180BC73"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4D00AEAD"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3408ADC"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339A81C0" w14:textId="1AE94197" w:rsidR="00683649" w:rsidRPr="00020825" w:rsidRDefault="003A6317" w:rsidP="00F75481">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rPr>
              <w:t>- Chỉnh lý thuật ngữ “nước ngoài” thành “quốc tế” để phù hợp với các văn bản hiện hành quy định về kiểm định.</w:t>
            </w:r>
          </w:p>
          <w:p w14:paraId="7857C1D5"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D58BCCA" w14:textId="711B881E" w:rsidR="00683649" w:rsidRPr="00020825" w:rsidRDefault="00683649" w:rsidP="00047F28">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004F8560"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244F61E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E8340D9" w14:textId="32C73C32" w:rsidR="00683649" w:rsidRPr="00020825" w:rsidRDefault="00683649"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8.2</w:t>
            </w:r>
          </w:p>
        </w:tc>
        <w:tc>
          <w:tcPr>
            <w:tcW w:w="5807" w:type="dxa"/>
            <w:tcBorders>
              <w:top w:val="single" w:sz="4" w:space="0" w:color="auto"/>
              <w:left w:val="nil"/>
              <w:bottom w:val="single" w:sz="4" w:space="0" w:color="auto"/>
              <w:right w:val="single" w:sz="4" w:space="0" w:color="auto"/>
            </w:tcBorders>
            <w:vAlign w:val="center"/>
            <w:hideMark/>
          </w:tcPr>
          <w:p w14:paraId="48FA4ACD" w14:textId="7777777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Đối với cơ sở giáo dục nghề nghiệp công lập.</w:t>
            </w:r>
          </w:p>
          <w:p w14:paraId="31770868" w14:textId="7777777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Cơ sở giáo dục nghề nghiệp công lập tự bảo đảm một phần chi thường xuyên và cơ sở giáo dục nghề nghiệp công lập do nhà nước bảo đảm chi thường xuyên (sau đây gọi là cơ sở giáo dục nghề nghiệp công lập chưa tự bảo đảm chi thường xuyên) xác định mức học phí không vượt mức trần học phí tại điểm a khoản 1 và điểm a khoản 2 Điều 10 Nghị định này;</w:t>
            </w:r>
          </w:p>
          <w:p w14:paraId="607FF2A0" w14:textId="7777777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nghề nghiệp công lập tự bảo đảm chi thường xuyên xác định mức thu học phí từng ngành theo hệ số điều chỉnh so với mức trần học phí quy định đối với cơ sở giáo dục nghề nghiệp chưa tự bảo đảm chi thường xuyên theo quy định tại khoản 2 Điều 10 Nghị định này;</w:t>
            </w:r>
          </w:p>
          <w:p w14:paraId="3C5BC034" w14:textId="3A6D6E1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Cơ sở giáo dục nghề nghiệp công lập tự bảo đảm chi thường xuyên và chi đầu tư được tự xác định mức thu học phí đảm bảo bù đắp chi phí, có tích lũy theo quy định của Luật Giáo dục nghề nghiệp và các văn bản khác có liên quan.</w:t>
            </w:r>
          </w:p>
        </w:tc>
        <w:tc>
          <w:tcPr>
            <w:tcW w:w="5387" w:type="dxa"/>
            <w:tcBorders>
              <w:left w:val="single" w:sz="4" w:space="0" w:color="auto"/>
              <w:right w:val="single" w:sz="4" w:space="0" w:color="auto"/>
            </w:tcBorders>
            <w:noWrap/>
            <w:vAlign w:val="center"/>
            <w:hideMark/>
          </w:tcPr>
          <w:p w14:paraId="26E95466" w14:textId="0845D5F9" w:rsidR="00683649" w:rsidRPr="00020825" w:rsidRDefault="00683649" w:rsidP="00047F28">
            <w:pPr>
              <w:spacing w:after="0" w:line="240" w:lineRule="auto"/>
              <w:rPr>
                <w:rFonts w:asciiTheme="majorHAnsi" w:eastAsia="Times New Roman" w:hAnsiTheme="majorHAnsi" w:cstheme="majorHAnsi"/>
                <w:sz w:val="20"/>
                <w:szCs w:val="20"/>
                <w:lang w:eastAsia="vi-VN"/>
              </w:rPr>
            </w:pPr>
          </w:p>
        </w:tc>
        <w:tc>
          <w:tcPr>
            <w:tcW w:w="2551" w:type="dxa"/>
            <w:vMerge/>
            <w:tcBorders>
              <w:left w:val="single" w:sz="4" w:space="0" w:color="auto"/>
              <w:right w:val="single" w:sz="4" w:space="0" w:color="auto"/>
            </w:tcBorders>
            <w:noWrap/>
            <w:vAlign w:val="center"/>
            <w:hideMark/>
          </w:tcPr>
          <w:p w14:paraId="605787CC" w14:textId="3E43DE1D" w:rsidR="00683649" w:rsidRPr="00020825" w:rsidRDefault="00683649" w:rsidP="00047F28">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19018689"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1033E1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46C9086" w14:textId="3940D6AE" w:rsidR="00683649" w:rsidRPr="00020825" w:rsidRDefault="00683649"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8.3</w:t>
            </w:r>
          </w:p>
        </w:tc>
        <w:tc>
          <w:tcPr>
            <w:tcW w:w="5807" w:type="dxa"/>
            <w:tcBorders>
              <w:top w:val="single" w:sz="4" w:space="0" w:color="auto"/>
              <w:left w:val="nil"/>
              <w:bottom w:val="single" w:sz="4" w:space="0" w:color="auto"/>
              <w:right w:val="single" w:sz="4" w:space="0" w:color="auto"/>
            </w:tcBorders>
            <w:vAlign w:val="center"/>
            <w:hideMark/>
          </w:tcPr>
          <w:p w14:paraId="1B31E6B3" w14:textId="7777777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bookmarkStart w:id="0" w:name="RANGE!B31"/>
            <w:r w:rsidRPr="00020825">
              <w:rPr>
                <w:rFonts w:asciiTheme="majorHAnsi" w:eastAsia="Times New Roman" w:hAnsiTheme="majorHAnsi" w:cstheme="majorHAnsi"/>
                <w:sz w:val="20"/>
                <w:szCs w:val="20"/>
                <w:lang w:eastAsia="vi-VN"/>
              </w:rPr>
              <w:t>Học phí đối với cơ sở giáo dục đại học công lập.</w:t>
            </w:r>
          </w:p>
          <w:p w14:paraId="58BCB4C6" w14:textId="646C22E3"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Cơ sở giáo dục đại học công lập tự bảo đảm một phần chi thường xuyên và cơ sở giáo dục đại học công lập do nhà nước bảo đảm chi </w:t>
            </w:r>
            <w:r w:rsidRPr="00020825">
              <w:rPr>
                <w:rFonts w:asciiTheme="majorHAnsi" w:eastAsia="Times New Roman" w:hAnsiTheme="majorHAnsi" w:cstheme="majorHAnsi"/>
                <w:sz w:val="20"/>
                <w:szCs w:val="20"/>
                <w:lang w:eastAsia="vi-VN"/>
              </w:rPr>
              <w:lastRenderedPageBreak/>
              <w:t>thường xuyên (sau đây gọi là cơ sở giáo dục đại học công lập chưa tự bảo đảm chi thường xuyên) xác định mức học phí không vượt mức trần học phí tại điểm a khoản 1 và điểm a khoản 2 Điều 11 Nghị định này;</w:t>
            </w:r>
          </w:p>
          <w:p w14:paraId="7FE24E2A" w14:textId="77777777"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đại học công lập tự bảo đảm chi thường xuyên và chi đầu tư, cơ sở giáo dục đại học công lập tự bảo đảm chi thường xuyên xác định mức thu học phí từng ngành theo hệ số điều chỉnh so với mức trần học phí quy định đối với cơ sở giáo dục đại học công lập chưa tự bảo đảm chi thường xuyên theo quy định tại khoản 2 Điều 11 Nghị định này;</w:t>
            </w:r>
          </w:p>
          <w:p w14:paraId="23F12CD6" w14:textId="7A1279DC" w:rsidR="00683649" w:rsidRPr="00020825" w:rsidRDefault="00683649" w:rsidP="00B35B1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nước ngoài hoặc tương đương, cơ sở giáo dục đại học được tự xác định mức thu học phí của chương trình đó trên cơ sở định mức kinh tế - kỹ thuật do cơ sở giáo dục ban hành, thực hiện công khai giải trình với người học, xã hội.</w:t>
            </w:r>
            <w:bookmarkEnd w:id="0"/>
          </w:p>
        </w:tc>
        <w:tc>
          <w:tcPr>
            <w:tcW w:w="5387" w:type="dxa"/>
            <w:tcBorders>
              <w:left w:val="single" w:sz="4" w:space="0" w:color="auto"/>
              <w:bottom w:val="single" w:sz="4" w:space="0" w:color="auto"/>
              <w:right w:val="single" w:sz="4" w:space="0" w:color="auto"/>
            </w:tcBorders>
            <w:noWrap/>
            <w:vAlign w:val="center"/>
            <w:hideMark/>
          </w:tcPr>
          <w:p w14:paraId="108C14FD"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536731D4"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53B905DA"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4C45A933"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64E2515E"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32A5B186"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00AEA94D"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p>
          <w:p w14:paraId="7651E482" w14:textId="658F333E" w:rsidR="00683649" w:rsidRPr="00020825" w:rsidRDefault="00683649" w:rsidP="00F67B88">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cơ sở giáo dục đại học được tự xác định mức thu học phí của chương trình đó trên cơ sở định mức kinh tế - kỹ thuật do cơ sở giáo dục ban hành, thực hiện công khai giải trình với người học, xã hội.</w:t>
            </w:r>
          </w:p>
        </w:tc>
        <w:tc>
          <w:tcPr>
            <w:tcW w:w="2551" w:type="dxa"/>
            <w:vMerge/>
            <w:tcBorders>
              <w:left w:val="single" w:sz="4" w:space="0" w:color="auto"/>
              <w:bottom w:val="single" w:sz="4" w:space="0" w:color="auto"/>
              <w:right w:val="single" w:sz="4" w:space="0" w:color="auto"/>
            </w:tcBorders>
            <w:noWrap/>
            <w:vAlign w:val="center"/>
            <w:hideMark/>
          </w:tcPr>
          <w:p w14:paraId="3EB8361B" w14:textId="03CFF649" w:rsidR="00683649" w:rsidRPr="00020825" w:rsidRDefault="00683649" w:rsidP="00047F28">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3C006C6C" w14:textId="77777777" w:rsidR="00683649" w:rsidRPr="00020825" w:rsidRDefault="00683649"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21651A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4725F10" w14:textId="1E11C6C3" w:rsidR="00926A51" w:rsidRPr="00020825" w:rsidRDefault="00733062"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8.4</w:t>
            </w:r>
          </w:p>
        </w:tc>
        <w:tc>
          <w:tcPr>
            <w:tcW w:w="5807" w:type="dxa"/>
            <w:tcBorders>
              <w:top w:val="single" w:sz="4" w:space="0" w:color="auto"/>
              <w:left w:val="nil"/>
              <w:bottom w:val="single" w:sz="4" w:space="0" w:color="auto"/>
              <w:right w:val="single" w:sz="4" w:space="0" w:color="auto"/>
            </w:tcBorders>
            <w:vAlign w:val="center"/>
            <w:hideMark/>
          </w:tcPr>
          <w:p w14:paraId="044EDE90" w14:textId="77777777" w:rsidR="005C54CD" w:rsidRPr="00020825" w:rsidRDefault="00926A51" w:rsidP="005C54CD">
            <w:pPr>
              <w:spacing w:after="0" w:line="240" w:lineRule="auto"/>
              <w:jc w:val="both"/>
              <w:rPr>
                <w:rFonts w:asciiTheme="majorHAnsi" w:eastAsia="Times New Roman" w:hAnsiTheme="majorHAnsi" w:cstheme="majorHAnsi"/>
                <w:sz w:val="20"/>
                <w:szCs w:val="20"/>
                <w:lang w:eastAsia="vi-VN"/>
              </w:rPr>
            </w:pPr>
            <w:bookmarkStart w:id="1" w:name="RANGE!B32"/>
            <w:r w:rsidRPr="00020825">
              <w:rPr>
                <w:rFonts w:asciiTheme="majorHAnsi" w:eastAsia="Times New Roman" w:hAnsiTheme="majorHAnsi" w:cstheme="majorHAnsi"/>
                <w:sz w:val="20"/>
                <w:szCs w:val="20"/>
                <w:lang w:eastAsia="vi-VN"/>
              </w:rPr>
              <w:t>Đối với cơ sở giáo dục dân lập, tư thục</w:t>
            </w:r>
          </w:p>
          <w:p w14:paraId="6C4650E9" w14:textId="77777777" w:rsidR="005C54CD" w:rsidRPr="00020825" w:rsidRDefault="00926A51" w:rsidP="005C54C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Cơ sở giáo dục dân lập, tư thục được quyền chủ động xây dựng mức thu học phí và giá các dịch vụ khác trong lĩnh vực giáo dục, đào tạo (trừ dịch vụ do Nhà nước định giá) bảo đảm bù đắp chi phí và có tích lũy hợp lý, có trách nhiệm công khai, giải trình với người học và xã hội về mức thu học phí, giá các dịch vụ do mình quyết định;</w:t>
            </w:r>
            <w:r w:rsidRPr="00020825">
              <w:rPr>
                <w:rFonts w:asciiTheme="majorHAnsi" w:eastAsia="Times New Roman" w:hAnsiTheme="majorHAnsi" w:cstheme="majorHAnsi"/>
                <w:sz w:val="20"/>
                <w:szCs w:val="20"/>
                <w:lang w:eastAsia="vi-VN"/>
              </w:rPr>
              <w:br/>
              <w:t>b) Cơ sở giáo dục dân lập, tư thục có trách nhiệm thuyết minh chi phí giáo dục, đào tạo bình quân một học sinh, mức thu học phí hàng năm, mức thu học phí toàn cấp học đối với giáo dục mầm non, giáo dục phổ thông và toàn khóa học đối với cơ sở giáo dục đại học; thuyết minh lộ trình và tỷ lệ tăng học phí các năm tiếp theo (tỷ lệ tăng hằng năm không quá 15% đối với đào tạo đại học; tỷ lệ tăng không quá 10% đối với giáo dục mầm non, giáo dục phổ thông) và thực hiện công khai theo quy định của pháp luật và giải trình với người học, xã hội;</w:t>
            </w:r>
            <w:r w:rsidRPr="00020825">
              <w:rPr>
                <w:rFonts w:asciiTheme="majorHAnsi" w:eastAsia="Times New Roman" w:hAnsiTheme="majorHAnsi" w:cstheme="majorHAnsi"/>
                <w:sz w:val="20"/>
                <w:szCs w:val="20"/>
                <w:lang w:eastAsia="vi-VN"/>
              </w:rPr>
              <w:br/>
              <w:t>c) Học sinh thuộc đối tượng miễn, giảm học phí, hỗ trợ tiền đóng học phí tại các cơ sở giáo dục dân lập, tư thục được nhà nước chi trả tối đa bằng mức học phí đối với học sinh cơ sở giáo dục công lập chưa tự bảo đảm chi thường xuyên trên địa bàn;</w:t>
            </w:r>
          </w:p>
          <w:p w14:paraId="22B5A6B5" w14:textId="0D25E526" w:rsidR="00926A51" w:rsidRPr="00020825" w:rsidRDefault="00926A51" w:rsidP="005C54C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d) Ủy ban nhân dân cấp tỉnh căn cứ vào điều kiện phát triển kinh tế - xã hội của địa phương, yêu cầu cần đạt của chương trình giáo dục tiểu học, quy mô học sinh tiểu học trên địa bàn và định mức học sinh/lớp cấp tiểu học theo quy định để xây dựng tiêu chí xác định các địa bàn không đủ trường công lập trình Hội đồng nhân dân cấp tỉnh phê duyệt </w:t>
            </w:r>
            <w:r w:rsidRPr="00020825">
              <w:rPr>
                <w:rFonts w:asciiTheme="majorHAnsi" w:eastAsia="Times New Roman" w:hAnsiTheme="majorHAnsi" w:cstheme="majorHAnsi"/>
                <w:sz w:val="20"/>
                <w:szCs w:val="20"/>
                <w:lang w:eastAsia="vi-VN"/>
              </w:rPr>
              <w:lastRenderedPageBreak/>
              <w:t>và quyết định mức hỗ trợ tiền đóng học phí cho học sinh tiểu học tại các trường tư thục ở địa bàn không đủ trường công lập theo từng năm học; kinh phí hỗ trợ tiền đóng học phí do ngân sách nhà nước cấp theo quy định của Luật Ngân sách nhà nước và các văn bản hướng dẫn thực hiện.</w:t>
            </w:r>
            <w:bookmarkEnd w:id="1"/>
          </w:p>
        </w:tc>
        <w:tc>
          <w:tcPr>
            <w:tcW w:w="5387" w:type="dxa"/>
            <w:tcBorders>
              <w:top w:val="single" w:sz="4" w:space="0" w:color="auto"/>
              <w:left w:val="nil"/>
              <w:bottom w:val="single" w:sz="4" w:space="0" w:color="auto"/>
              <w:right w:val="single" w:sz="4" w:space="0" w:color="auto"/>
            </w:tcBorders>
            <w:noWrap/>
            <w:vAlign w:val="center"/>
            <w:hideMark/>
          </w:tcPr>
          <w:p w14:paraId="2523213D" w14:textId="1CCECB6A" w:rsidR="00926A51" w:rsidRPr="00020825" w:rsidRDefault="00926A51" w:rsidP="1249E204">
            <w:pPr>
              <w:spacing w:line="276" w:lineRule="auto"/>
              <w:rPr>
                <w:rFonts w:asciiTheme="majorHAnsi" w:eastAsia="Times New Roman" w:hAnsiTheme="majorHAnsi" w:cstheme="majorHAnsi"/>
                <w:b/>
                <w:bCs/>
                <w:i/>
                <w:iCs/>
                <w:sz w:val="20"/>
                <w:szCs w:val="20"/>
              </w:rPr>
            </w:pPr>
            <w:r w:rsidRPr="00020825">
              <w:rPr>
                <w:rFonts w:asciiTheme="majorHAnsi" w:eastAsia="Times New Roman" w:hAnsiTheme="majorHAnsi" w:cstheme="majorHAnsi"/>
                <w:sz w:val="20"/>
                <w:szCs w:val="20"/>
                <w:lang w:eastAsia="vi-VN"/>
              </w:rPr>
              <w:lastRenderedPageBreak/>
              <w:t> </w:t>
            </w:r>
            <w:r w:rsidR="0079328A" w:rsidRPr="00020825">
              <w:rPr>
                <w:rFonts w:asciiTheme="majorHAnsi" w:eastAsia="Times New Roman" w:hAnsiTheme="majorHAnsi" w:cstheme="majorHAnsi"/>
                <w:sz w:val="20"/>
                <w:szCs w:val="20"/>
                <w:lang w:eastAsia="vi-VN"/>
              </w:rPr>
              <w:t xml:space="preserve">2. </w:t>
            </w:r>
            <w:r w:rsidRPr="00020825">
              <w:rPr>
                <w:rFonts w:asciiTheme="majorHAnsi" w:hAnsiTheme="majorHAnsi" w:cstheme="majorHAnsi"/>
                <w:bCs/>
                <w:sz w:val="20"/>
                <w:szCs w:val="20"/>
              </w:rPr>
              <w:t>Đối với cơ sở giáo dục dân lập, tư thục.</w:t>
            </w:r>
          </w:p>
          <w:p w14:paraId="380FE6C4" w14:textId="3E3BBA4A" w:rsidR="00926A51" w:rsidRPr="00020825" w:rsidRDefault="00926A51" w:rsidP="007C70CF">
            <w:pPr>
              <w:jc w:val="both"/>
              <w:rPr>
                <w:rFonts w:asciiTheme="majorHAnsi" w:hAnsiTheme="majorHAnsi" w:cstheme="majorHAnsi"/>
                <w:bCs/>
                <w:sz w:val="20"/>
                <w:szCs w:val="20"/>
              </w:rPr>
            </w:pPr>
            <w:r w:rsidRPr="00020825">
              <w:rPr>
                <w:rFonts w:asciiTheme="majorHAnsi" w:hAnsiTheme="majorHAnsi" w:cstheme="majorHAnsi"/>
                <w:bCs/>
                <w:sz w:val="20"/>
                <w:szCs w:val="20"/>
              </w:rPr>
              <w:t>a) Cơ sở giáo dục dân lập, tư thục được quyền chủ động xây dựng mức thu học phí và giá các dịch vụ khác trong lĩnh vực giáo dục, đào tạo (trừ dịch vụ do Nhà nước định giá) bảo đảm bù đắp chi phí và có tích lũy hợp lý theo quy định của Luật Giá.</w:t>
            </w:r>
          </w:p>
          <w:p w14:paraId="2DC92294" w14:textId="627CB6F6" w:rsidR="00926A51" w:rsidRPr="00020825" w:rsidRDefault="007A228C" w:rsidP="007E1C8C">
            <w:pPr>
              <w:jc w:val="both"/>
              <w:rPr>
                <w:rFonts w:asciiTheme="majorHAnsi" w:eastAsia="Times New Roman" w:hAnsiTheme="majorHAnsi" w:cstheme="majorHAnsi"/>
                <w:sz w:val="20"/>
                <w:szCs w:val="20"/>
                <w:lang w:eastAsia="vi-VN"/>
              </w:rPr>
            </w:pPr>
            <w:r w:rsidRPr="007A228C">
              <w:rPr>
                <w:rFonts w:asciiTheme="majorHAnsi" w:hAnsiTheme="majorHAnsi" w:cstheme="majorHAnsi"/>
                <w:bCs/>
                <w:sz w:val="20"/>
                <w:szCs w:val="20"/>
              </w:rPr>
              <w:t>b) Thực hiện công khai theo quy định của pháp luật và chịu trách nhiệm giải trình với người học, xã hội về mức thu học phí, giá các dịch vụ do mình quyết định; thuyết minh các yếu tố cấu thành giá, lộ trình, tỷ lệ tăng học phí các năm tiếp theo nhưng không quá 15% đối với giáo dục nghề nghiệp, đại học và không quá 10% đối với giáo dục mầm non, giáo dục phổ thông.</w:t>
            </w:r>
          </w:p>
        </w:tc>
        <w:tc>
          <w:tcPr>
            <w:tcW w:w="2551" w:type="dxa"/>
            <w:tcBorders>
              <w:top w:val="single" w:sz="4" w:space="0" w:color="auto"/>
              <w:left w:val="nil"/>
              <w:bottom w:val="single" w:sz="4" w:space="0" w:color="auto"/>
              <w:right w:val="single" w:sz="4" w:space="0" w:color="auto"/>
            </w:tcBorders>
            <w:noWrap/>
            <w:vAlign w:val="center"/>
            <w:hideMark/>
          </w:tcPr>
          <w:p w14:paraId="5CC3F49D" w14:textId="12D48B85" w:rsidR="00926A51" w:rsidRPr="00020825" w:rsidRDefault="00926A51" w:rsidP="0016798D">
            <w:pPr>
              <w:spacing w:line="276"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Ghép điểm a, điểm b để phù hợp với Luật Giá.</w:t>
            </w:r>
          </w:p>
          <w:p w14:paraId="274581DA" w14:textId="33BDCA7E" w:rsidR="00926A51" w:rsidRPr="00020825" w:rsidRDefault="00926A51" w:rsidP="0016798D">
            <w:pPr>
              <w:spacing w:line="276"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 Lược bỏ điểm c do trùng lặp nội dung đã quy định tại Điều 20 để đảm bảo kỹ thuật soạn thảo. </w:t>
            </w:r>
          </w:p>
          <w:p w14:paraId="0389F613" w14:textId="5698C99D" w:rsidR="00926A51" w:rsidRPr="00020825" w:rsidRDefault="00926A51" w:rsidP="0016798D">
            <w:pPr>
              <w:spacing w:line="276" w:lineRule="auto"/>
              <w:jc w:val="both"/>
              <w:rPr>
                <w:rFonts w:asciiTheme="majorHAnsi" w:eastAsia="Times New Roman" w:hAnsiTheme="majorHAnsi" w:cstheme="majorHAnsi"/>
                <w:i/>
                <w:iCs/>
                <w:sz w:val="20"/>
                <w:szCs w:val="20"/>
              </w:rPr>
            </w:pPr>
            <w:r w:rsidRPr="00020825">
              <w:rPr>
                <w:rFonts w:asciiTheme="majorHAnsi" w:eastAsia="Times New Roman" w:hAnsiTheme="majorHAnsi" w:cstheme="majorHAnsi"/>
                <w:sz w:val="20"/>
                <w:szCs w:val="20"/>
                <w:lang w:eastAsia="vi-VN"/>
              </w:rPr>
              <w:t>- Bỏ điểm d) để phù hợp với Nghị quyết của Quốc hội về miễn học phí. Các đối tượng tư thục đều được hỗ trợ học phí, không phân biệt địa bàn.</w:t>
            </w:r>
          </w:p>
          <w:p w14:paraId="184063C8" w14:textId="03B25E07" w:rsidR="00926A51" w:rsidRPr="00020825" w:rsidRDefault="00926A51" w:rsidP="00047F28">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7940A53A"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3A9E37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D4780AF" w14:textId="3B468D16" w:rsidR="00926A51" w:rsidRPr="00020825" w:rsidRDefault="00B07D86" w:rsidP="00047F2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9</w:t>
            </w:r>
          </w:p>
        </w:tc>
        <w:tc>
          <w:tcPr>
            <w:tcW w:w="5807" w:type="dxa"/>
            <w:tcBorders>
              <w:top w:val="single" w:sz="4" w:space="0" w:color="auto"/>
              <w:left w:val="nil"/>
              <w:bottom w:val="single" w:sz="4" w:space="0" w:color="auto"/>
              <w:right w:val="single" w:sz="4" w:space="0" w:color="auto"/>
            </w:tcBorders>
            <w:vAlign w:val="center"/>
            <w:hideMark/>
          </w:tcPr>
          <w:p w14:paraId="5B208D91" w14:textId="6BAE4DEA" w:rsidR="00926A51" w:rsidRPr="00020825" w:rsidRDefault="00B07D86" w:rsidP="00047F28">
            <w:pPr>
              <w:spacing w:after="0" w:line="240" w:lineRule="auto"/>
              <w:rPr>
                <w:rFonts w:asciiTheme="majorHAnsi" w:eastAsia="Times New Roman" w:hAnsiTheme="majorHAnsi" w:cstheme="majorHAnsi"/>
                <w:b/>
                <w:bCs/>
                <w:sz w:val="20"/>
                <w:szCs w:val="20"/>
                <w:lang w:eastAsia="vi-VN"/>
              </w:rPr>
            </w:pPr>
            <w:bookmarkStart w:id="2" w:name="RANGE!B33"/>
            <w:r w:rsidRPr="00020825">
              <w:rPr>
                <w:rFonts w:asciiTheme="majorHAnsi" w:eastAsia="Times New Roman" w:hAnsiTheme="majorHAnsi" w:cstheme="majorHAnsi"/>
                <w:b/>
                <w:bCs/>
                <w:sz w:val="20"/>
                <w:szCs w:val="20"/>
                <w:lang w:eastAsia="vi-VN"/>
              </w:rPr>
              <w:t xml:space="preserve">Điều 9. </w:t>
            </w:r>
            <w:r w:rsidR="00926A51" w:rsidRPr="00020825">
              <w:rPr>
                <w:rFonts w:asciiTheme="majorHAnsi" w:eastAsia="Times New Roman" w:hAnsiTheme="majorHAnsi" w:cstheme="majorHAnsi"/>
                <w:b/>
                <w:bCs/>
                <w:sz w:val="20"/>
                <w:szCs w:val="20"/>
                <w:lang w:eastAsia="vi-VN"/>
              </w:rPr>
              <w:t>Học phí đối với giáo dục mầm non, phổ thông</w:t>
            </w:r>
            <w:bookmarkEnd w:id="2"/>
          </w:p>
        </w:tc>
        <w:tc>
          <w:tcPr>
            <w:tcW w:w="5387" w:type="dxa"/>
            <w:tcBorders>
              <w:top w:val="single" w:sz="4" w:space="0" w:color="auto"/>
              <w:left w:val="nil"/>
              <w:bottom w:val="single" w:sz="12" w:space="0" w:color="000000" w:themeColor="text1"/>
              <w:right w:val="single" w:sz="4" w:space="0" w:color="auto"/>
            </w:tcBorders>
            <w:noWrap/>
            <w:vAlign w:val="center"/>
            <w:hideMark/>
          </w:tcPr>
          <w:p w14:paraId="0AE3E545" w14:textId="6AFBCCFC" w:rsidR="00926A51" w:rsidRPr="00020825" w:rsidRDefault="00926A51"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r w:rsidR="00B07D86" w:rsidRPr="00020825">
              <w:rPr>
                <w:rFonts w:asciiTheme="majorHAnsi" w:eastAsia="Times New Roman" w:hAnsiTheme="majorHAnsi" w:cstheme="majorHAnsi"/>
                <w:b/>
                <w:bCs/>
                <w:sz w:val="20"/>
                <w:szCs w:val="20"/>
                <w:lang w:eastAsia="vi-VN"/>
              </w:rPr>
              <w:t xml:space="preserve">Điều 9. </w:t>
            </w:r>
            <w:r w:rsidRPr="00020825">
              <w:rPr>
                <w:rFonts w:asciiTheme="majorHAnsi" w:eastAsia="Times New Roman" w:hAnsiTheme="majorHAnsi" w:cstheme="majorHAnsi"/>
                <w:b/>
                <w:bCs/>
                <w:sz w:val="20"/>
                <w:szCs w:val="20"/>
                <w:lang w:eastAsia="vi-VN"/>
              </w:rPr>
              <w:t>Học phí đối với giáo dục mầm non, phổ thông</w:t>
            </w:r>
          </w:p>
        </w:tc>
        <w:tc>
          <w:tcPr>
            <w:tcW w:w="2551" w:type="dxa"/>
            <w:tcBorders>
              <w:top w:val="single" w:sz="4" w:space="0" w:color="auto"/>
              <w:left w:val="nil"/>
              <w:bottom w:val="single" w:sz="4" w:space="0" w:color="auto"/>
              <w:right w:val="single" w:sz="4" w:space="0" w:color="auto"/>
            </w:tcBorders>
            <w:noWrap/>
            <w:vAlign w:val="center"/>
            <w:hideMark/>
          </w:tcPr>
          <w:p w14:paraId="63DF49A0" w14:textId="77777777" w:rsidR="00926A51" w:rsidRPr="00020825" w:rsidRDefault="00926A51" w:rsidP="00047F2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8187CDC"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7AE7C4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6426C402" w14:textId="22564859" w:rsidR="00926A51" w:rsidRPr="00020825" w:rsidRDefault="001E190F" w:rsidP="00047F2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9.1</w:t>
            </w:r>
          </w:p>
        </w:tc>
        <w:tc>
          <w:tcPr>
            <w:tcW w:w="5807" w:type="dxa"/>
            <w:tcBorders>
              <w:top w:val="single" w:sz="4" w:space="0" w:color="auto"/>
              <w:left w:val="nil"/>
              <w:bottom w:val="single" w:sz="4" w:space="0" w:color="auto"/>
              <w:right w:val="single" w:sz="12" w:space="0" w:color="000000" w:themeColor="text1"/>
            </w:tcBorders>
            <w:vAlign w:val="center"/>
          </w:tcPr>
          <w:p w14:paraId="0185D0CC" w14:textId="41883D8C" w:rsidR="00B07D86" w:rsidRPr="00020825" w:rsidRDefault="00B07D86" w:rsidP="00B07D86">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 xml:space="preserve">Khung học phí năm học 2021 </w:t>
            </w:r>
            <w:r w:rsidRPr="00020825">
              <w:rPr>
                <w:rFonts w:asciiTheme="majorHAnsi" w:eastAsia="Times New Roman" w:hAnsiTheme="majorHAnsi" w:cstheme="majorHAnsi"/>
                <w:sz w:val="20"/>
                <w:szCs w:val="20"/>
                <w:lang w:eastAsia="vi-VN"/>
              </w:rPr>
              <w:t>-</w:t>
            </w:r>
            <w:r w:rsidR="00926A51" w:rsidRPr="00020825">
              <w:rPr>
                <w:rFonts w:asciiTheme="majorHAnsi" w:eastAsia="Times New Roman" w:hAnsiTheme="majorHAnsi" w:cstheme="majorHAnsi"/>
                <w:sz w:val="20"/>
                <w:szCs w:val="20"/>
                <w:lang w:eastAsia="vi-VN"/>
              </w:rPr>
              <w:t xml:space="preserve"> 2022</w:t>
            </w:r>
          </w:p>
          <w:p w14:paraId="3E3A6056" w14:textId="11C869BA" w:rsidR="00926A51" w:rsidRPr="00020825" w:rsidRDefault="00926A51" w:rsidP="00B07D86">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Căn cứ vào tình hình thực tế của địa phương, Hội đồng nhân dân cấp tỉnh quyết định khung học phí hoặc mức học phí cụ thể nhưng không vượt mức trần khung học phí hoặc mức học phí do Hội đồng nhân dân cấp tỉnh đã ban hành năm học 2020 - 2021 đối với từng cấp học và từng khu vực thuộc thẩm quyền quản lý của địa phương.</w:t>
            </w:r>
          </w:p>
        </w:tc>
        <w:tc>
          <w:tcPr>
            <w:tcW w:w="5387" w:type="dxa"/>
            <w:vMerge w:val="restart"/>
            <w:tcBorders>
              <w:top w:val="single" w:sz="12" w:space="0" w:color="000000" w:themeColor="text1"/>
              <w:left w:val="single" w:sz="12" w:space="0" w:color="000000" w:themeColor="text1"/>
              <w:right w:val="single" w:sz="12" w:space="0" w:color="000000" w:themeColor="text1"/>
            </w:tcBorders>
            <w:noWrap/>
            <w:vAlign w:val="center"/>
          </w:tcPr>
          <w:p w14:paraId="6D844687"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1. Mức học phí là căn cứ để xác định mức hỗ trợ học phí đối với trẻ em mầm non, học sinh phổ thông, người học chương trình giáo dục phổ thông tại cơ sở giáo dục dân lập, tư thục và mức ngân sách nhà nước hỗ trợ cấp bù cơ sở giáo dục công lập khi thực hiện chính sách miễn học phí đối với trẻ em mầm non, học sinh phổ thông, người học chương trình giáo dục phổ thông.</w:t>
            </w:r>
          </w:p>
          <w:p w14:paraId="0692880E"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2. Khung học phí từ năm học 2025-2026 trở đi đối với cơ sở giáo dục mầm non, giáo dục phổ thông công lập chưa tự bảo đảm chi thường xuyên như sau:</w:t>
            </w:r>
          </w:p>
          <w:p w14:paraId="3E7A40DA"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a) Năm học 2025-2026 (mức sàn - mức trần):</w:t>
            </w:r>
          </w:p>
          <w:p w14:paraId="7316B4C6" w14:textId="77777777" w:rsidR="0037006B" w:rsidRPr="0037006B" w:rsidRDefault="0037006B" w:rsidP="0037006B">
            <w:pPr>
              <w:widowControl w:val="0"/>
              <w:spacing w:before="120" w:after="120" w:line="240" w:lineRule="auto"/>
              <w:ind w:firstLine="720"/>
              <w:jc w:val="both"/>
              <w:rPr>
                <w:rFonts w:asciiTheme="majorHAnsi" w:hAnsiTheme="majorHAnsi" w:cstheme="majorHAnsi"/>
                <w:bCs/>
                <w:sz w:val="20"/>
                <w:szCs w:val="20"/>
              </w:rPr>
            </w:pPr>
            <w:r w:rsidRPr="0037006B">
              <w:rPr>
                <w:rFonts w:asciiTheme="majorHAnsi" w:eastAsia="Times New Roman" w:hAnsiTheme="majorHAnsi" w:cstheme="majorHAnsi"/>
                <w:sz w:val="20"/>
                <w:szCs w:val="20"/>
              </w:rPr>
              <w:t>Đơn vị: Nghìn đồng/người học/tháng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02"/>
              <w:gridCol w:w="1092"/>
              <w:gridCol w:w="1454"/>
              <w:gridCol w:w="1513"/>
            </w:tblGrid>
            <w:tr w:rsidR="0037006B" w:rsidRPr="0037006B" w14:paraId="373423BE" w14:textId="77777777" w:rsidTr="002F7F9B">
              <w:trPr>
                <w:tblCellSpacing w:w="0" w:type="dxa"/>
              </w:trPr>
              <w:tc>
                <w:tcPr>
                  <w:tcW w:w="5000" w:type="pct"/>
                  <w:gridSpan w:val="4"/>
                  <w:vAlign w:val="center"/>
                  <w:hideMark/>
                </w:tcPr>
                <w:p w14:paraId="4921F801"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b/>
                      <w:bCs/>
                      <w:sz w:val="20"/>
                      <w:szCs w:val="20"/>
                    </w:rPr>
                    <w:t>Năm học 2025 - 2026</w:t>
                  </w:r>
                </w:p>
              </w:tc>
            </w:tr>
            <w:tr w:rsidR="0037006B" w:rsidRPr="0037006B" w14:paraId="6F38CCCF" w14:textId="77777777" w:rsidTr="002F7F9B">
              <w:trPr>
                <w:tblCellSpacing w:w="0" w:type="dxa"/>
              </w:trPr>
              <w:tc>
                <w:tcPr>
                  <w:tcW w:w="1067" w:type="pct"/>
                  <w:vAlign w:val="center"/>
                  <w:hideMark/>
                </w:tcPr>
                <w:p w14:paraId="664C00A5"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b/>
                      <w:bCs/>
                      <w:sz w:val="20"/>
                      <w:szCs w:val="20"/>
                    </w:rPr>
                    <w:t>Mầm non</w:t>
                  </w:r>
                </w:p>
              </w:tc>
              <w:tc>
                <w:tcPr>
                  <w:tcW w:w="1058" w:type="pct"/>
                  <w:vAlign w:val="center"/>
                  <w:hideMark/>
                </w:tcPr>
                <w:p w14:paraId="0CC1A4DE"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b/>
                      <w:bCs/>
                      <w:sz w:val="20"/>
                      <w:szCs w:val="20"/>
                    </w:rPr>
                    <w:t>Tiểu học</w:t>
                  </w:r>
                </w:p>
              </w:tc>
              <w:tc>
                <w:tcPr>
                  <w:tcW w:w="1409" w:type="pct"/>
                  <w:vAlign w:val="center"/>
                  <w:hideMark/>
                </w:tcPr>
                <w:p w14:paraId="7BDE93D7"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b/>
                      <w:bCs/>
                      <w:sz w:val="20"/>
                      <w:szCs w:val="20"/>
                    </w:rPr>
                    <w:t>Trung học cơ sở</w:t>
                  </w:r>
                </w:p>
              </w:tc>
              <w:tc>
                <w:tcPr>
                  <w:tcW w:w="1465" w:type="pct"/>
                  <w:vAlign w:val="center"/>
                  <w:hideMark/>
                </w:tcPr>
                <w:p w14:paraId="24DA8BFA"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b/>
                      <w:bCs/>
                      <w:sz w:val="20"/>
                      <w:szCs w:val="20"/>
                    </w:rPr>
                    <w:t>Trung học phổ thông</w:t>
                  </w:r>
                </w:p>
              </w:tc>
            </w:tr>
            <w:tr w:rsidR="0037006B" w:rsidRPr="0037006B" w14:paraId="4A6DABDA" w14:textId="77777777" w:rsidTr="002F7F9B">
              <w:trPr>
                <w:tblCellSpacing w:w="0" w:type="dxa"/>
              </w:trPr>
              <w:tc>
                <w:tcPr>
                  <w:tcW w:w="1067" w:type="pct"/>
                  <w:vAlign w:val="center"/>
                  <w:hideMark/>
                </w:tcPr>
                <w:p w14:paraId="71161CFA"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sz w:val="20"/>
                      <w:szCs w:val="20"/>
                    </w:rPr>
                    <w:t>Từ 50 đến 540</w:t>
                  </w:r>
                </w:p>
              </w:tc>
              <w:tc>
                <w:tcPr>
                  <w:tcW w:w="1058" w:type="pct"/>
                  <w:vAlign w:val="center"/>
                  <w:hideMark/>
                </w:tcPr>
                <w:p w14:paraId="7862A5B8"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sz w:val="20"/>
                      <w:szCs w:val="20"/>
                    </w:rPr>
                    <w:t>Từ 50 đến 540</w:t>
                  </w:r>
                </w:p>
              </w:tc>
              <w:tc>
                <w:tcPr>
                  <w:tcW w:w="1409" w:type="pct"/>
                  <w:vAlign w:val="center"/>
                  <w:hideMark/>
                </w:tcPr>
                <w:p w14:paraId="7B7C6A44"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sz w:val="20"/>
                      <w:szCs w:val="20"/>
                    </w:rPr>
                    <w:t>Từ 50 đến 650</w:t>
                  </w:r>
                </w:p>
              </w:tc>
              <w:tc>
                <w:tcPr>
                  <w:tcW w:w="1465" w:type="pct"/>
                  <w:vAlign w:val="center"/>
                  <w:hideMark/>
                </w:tcPr>
                <w:p w14:paraId="6F05BE97" w14:textId="77777777" w:rsidR="0037006B" w:rsidRPr="0037006B" w:rsidRDefault="0037006B" w:rsidP="0016798D">
                  <w:pPr>
                    <w:spacing w:after="0" w:line="240" w:lineRule="auto"/>
                    <w:jc w:val="center"/>
                    <w:rPr>
                      <w:rFonts w:asciiTheme="majorHAnsi" w:eastAsia="Times New Roman" w:hAnsiTheme="majorHAnsi" w:cstheme="majorHAnsi"/>
                      <w:sz w:val="20"/>
                      <w:szCs w:val="20"/>
                    </w:rPr>
                  </w:pPr>
                  <w:r w:rsidRPr="0037006B">
                    <w:rPr>
                      <w:rFonts w:asciiTheme="majorHAnsi" w:eastAsia="Times New Roman" w:hAnsiTheme="majorHAnsi" w:cstheme="majorHAnsi"/>
                      <w:sz w:val="20"/>
                      <w:szCs w:val="20"/>
                    </w:rPr>
                    <w:t>Từ 100 đến 650</w:t>
                  </w:r>
                </w:p>
              </w:tc>
            </w:tr>
          </w:tbl>
          <w:p w14:paraId="6C66B3EB"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b) Từ năm học 2026 - 2027 đến năm học 2035-2036, mức trần học phí được điều chỉnh theo tỷ lệ phù hợp với điều kiện kinh tế xã hội của địa phương, tốc độ tăng chỉ số giá tiêu dùng, tốc độ tăng trưởng kinh tế hàng năm nhưng không quá 7,5%/năm;</w:t>
            </w:r>
          </w:p>
          <w:p w14:paraId="3B112386"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c) Từ năm học 2036-2037 trở đi, mức trần học phí được điều chỉnh phù hợp với điều kiện kinh tế-xã hội của từng địa phương nhưng tối đa không vượt quá tốc độ tăng chỉ số giá tiêu dùng tại thời điểm xác định mức học phí so với cùng kỳ năm trước do cơ quan nhà nước có thẩm quyền công bố.</w:t>
            </w:r>
          </w:p>
          <w:p w14:paraId="1B8CADEA"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 xml:space="preserve">3. Mức trần của khung học phí đối với cơ sở giáo dục mầm non, giáo dục phổ thông công lập tự bảo đảm chi thường xuyên: Tối </w:t>
            </w:r>
            <w:r w:rsidRPr="0037006B">
              <w:rPr>
                <w:rFonts w:asciiTheme="majorHAnsi" w:hAnsiTheme="majorHAnsi" w:cstheme="majorHAnsi"/>
                <w:bCs/>
                <w:sz w:val="20"/>
                <w:szCs w:val="20"/>
              </w:rPr>
              <w:lastRenderedPageBreak/>
              <w:t>đa bằng 2 lần mức trần học phí quy định tại khoản 2 Điều này.</w:t>
            </w:r>
          </w:p>
          <w:p w14:paraId="7EF8A280"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4. Mức trần của khung học phí đối với cơ sở giáo dục mầm non, giáo dục phổ thông công lập tự bảo đảm chi thường xuyên và chi đầu tư: Tối đa bằng 2,5 lần mức trần học phí tại điểm khoản 2 Điều này.</w:t>
            </w:r>
          </w:p>
          <w:p w14:paraId="237F070E"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5. Trường hợp học trực tuyến (học online), Ủy ban nhân dân tỉnh, thành phố trực thuộc trung ương trình Hội đồng nhân dân tỉnh, thành phố trực thuộc trung ương quy định cụ thể mức thu học phí đối với cơ sở giáo dục công lập theo phân cấp quản lý trên cơ sở chi phí phát sinh thực tế hợp lý, tối đa bằng mức học phí của cơ sở giáo dục đã được ban hành.</w:t>
            </w:r>
          </w:p>
          <w:p w14:paraId="5B3E75FB"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6. Căn cứ chính sách phát triển kinh tế-xã hội, khả năng cân đối của ngân sách, Ủy ban nhân dân tỉnh, thành phố trực thuộc trung ương trình Hội đồng nhân dân xem xét, quyết định khung học phí hoặc mức học phí đối với các cơ sở giáo dục mầm non, giáo dục phổ thông công lập (gồm cả cơ sở giáo dục mầm non, giáo dục phổ thông do các trường đại học, cao đẳng, viện nghiên cứu thành lập theo quy định) trên cơ sở định mức kinh tế - kỹ thuật hoặc định mức chi phí do cơ quan có thẩm quyền ban hành, bảo đảm mức thu học phí tương xứng với chất lượng dịch vụ giáo dục; đồng thời phải bảo đảm thực hiện các mục tiêu giáo dục bắt buộc theo quy định của Luật Giáo dục và các văn bản hướng dẫn thi hành.</w:t>
            </w:r>
          </w:p>
          <w:p w14:paraId="06410C7B"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7. Căn cứ mức trần học phí quy định tại Điều này, Ủy ban nhân dân tỉnh, thành phố trực thuộc trung ương trình Hội đồng nhân dân quyết định mức học phí, hỗ trợ học phí cụ thể nhưng không vượt mức trần quy định tại Nghị định này.</w:t>
            </w:r>
          </w:p>
          <w:p w14:paraId="08888C8D" w14:textId="77777777" w:rsidR="0037006B" w:rsidRPr="0037006B" w:rsidRDefault="0037006B" w:rsidP="0037006B">
            <w:pPr>
              <w:widowControl w:val="0"/>
              <w:spacing w:before="120" w:after="120" w:line="240" w:lineRule="auto"/>
              <w:jc w:val="both"/>
              <w:rPr>
                <w:rFonts w:asciiTheme="majorHAnsi" w:hAnsiTheme="majorHAnsi" w:cstheme="majorHAnsi"/>
                <w:bCs/>
                <w:sz w:val="20"/>
                <w:szCs w:val="20"/>
              </w:rPr>
            </w:pPr>
            <w:r w:rsidRPr="0037006B">
              <w:rPr>
                <w:rFonts w:asciiTheme="majorHAnsi" w:hAnsiTheme="majorHAnsi" w:cstheme="majorHAnsi"/>
                <w:bCs/>
                <w:sz w:val="20"/>
                <w:szCs w:val="20"/>
              </w:rPr>
              <w:t>Hội đồng nhân dân tỉnh, thành phố trực thuộc trung ương quyết định việc sắp xếp, phân loại các vùng trên địa bàn để quyết định mức học phí, hỗ trợ học phí đối với trẻ em mầm non, học sinh phổ thông, người học chương trình giáo dục phổ thông trong cơ sở giáo dục trên địa bàn quản lý.</w:t>
            </w:r>
          </w:p>
          <w:p w14:paraId="608E9463" w14:textId="172040FC" w:rsidR="00926A51" w:rsidRPr="0037006B" w:rsidRDefault="00926A51" w:rsidP="0037006B">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tcPr>
          <w:p w14:paraId="7902E523" w14:textId="126D8151" w:rsidR="0016798D" w:rsidRDefault="0016798D" w:rsidP="004A0C29">
            <w:pPr>
              <w:spacing w:line="276"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lang w:eastAsia="vi-VN"/>
              </w:rPr>
              <w:lastRenderedPageBreak/>
              <w:t xml:space="preserve">- </w:t>
            </w:r>
            <w:r w:rsidRPr="00020825">
              <w:rPr>
                <w:rFonts w:asciiTheme="majorHAnsi" w:eastAsia="Times New Roman" w:hAnsiTheme="majorHAnsi" w:cstheme="majorHAnsi"/>
                <w:sz w:val="20"/>
                <w:szCs w:val="20"/>
                <w:lang w:eastAsia="vi-VN"/>
              </w:rPr>
              <w:t>Chỉnh lý kỹ thuật soạn thảo để phù hợp với</w:t>
            </w:r>
            <w:r>
              <w:rPr>
                <w:rFonts w:asciiTheme="majorHAnsi" w:eastAsia="Times New Roman" w:hAnsiTheme="majorHAnsi" w:cstheme="majorHAnsi"/>
                <w:sz w:val="20"/>
                <w:szCs w:val="20"/>
                <w:lang w:eastAsia="vi-VN"/>
              </w:rPr>
              <w:t xml:space="preserve"> Nghị quyết số 217/2025/QH15 về</w:t>
            </w:r>
            <w:r w:rsidRPr="00020825">
              <w:rPr>
                <w:rFonts w:asciiTheme="majorHAnsi" w:eastAsia="Times New Roman" w:hAnsiTheme="majorHAnsi" w:cstheme="majorHAnsi"/>
                <w:sz w:val="20"/>
                <w:szCs w:val="20"/>
                <w:lang w:eastAsia="vi-VN"/>
              </w:rPr>
              <w:t xml:space="preserve"> </w:t>
            </w:r>
            <w:r>
              <w:rPr>
                <w:rFonts w:asciiTheme="majorHAnsi" w:eastAsia="Times New Roman" w:hAnsiTheme="majorHAnsi" w:cstheme="majorHAnsi"/>
                <w:sz w:val="20"/>
                <w:szCs w:val="20"/>
                <w:lang w:eastAsia="vi-VN"/>
              </w:rPr>
              <w:t>miễn, hỗ trợ</w:t>
            </w:r>
            <w:r w:rsidRPr="00020825">
              <w:rPr>
                <w:rFonts w:asciiTheme="majorHAnsi" w:eastAsia="Times New Roman" w:hAnsiTheme="majorHAnsi" w:cstheme="majorHAnsi"/>
                <w:sz w:val="20"/>
                <w:szCs w:val="20"/>
                <w:lang w:eastAsia="vi-VN"/>
              </w:rPr>
              <w:t xml:space="preserve"> học phí.</w:t>
            </w:r>
          </w:p>
          <w:p w14:paraId="49EC6D42" w14:textId="7840DB33" w:rsidR="004A0C29" w:rsidRPr="00020825" w:rsidRDefault="004A0C29" w:rsidP="004A0C29">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Bổ sung khoản 1 theo Nghị quyết</w:t>
            </w:r>
            <w:r w:rsidR="0077264D">
              <w:rPr>
                <w:rFonts w:asciiTheme="majorHAnsi" w:eastAsia="Times New Roman" w:hAnsiTheme="majorHAnsi" w:cstheme="majorHAnsi"/>
                <w:sz w:val="20"/>
                <w:szCs w:val="20"/>
              </w:rPr>
              <w:t xml:space="preserve"> số 217/2025/QH15</w:t>
            </w:r>
            <w:r w:rsidRPr="00020825">
              <w:rPr>
                <w:rFonts w:asciiTheme="majorHAnsi" w:eastAsia="Times New Roman" w:hAnsiTheme="majorHAnsi" w:cstheme="majorHAnsi"/>
                <w:sz w:val="20"/>
                <w:szCs w:val="20"/>
              </w:rPr>
              <w:t xml:space="preserve"> về miễn, hỗ trợ học phí.</w:t>
            </w:r>
          </w:p>
          <w:p w14:paraId="0FE31F49" w14:textId="4E432464" w:rsidR="00926A51" w:rsidRPr="00020825" w:rsidRDefault="00926A51" w:rsidP="5500E273">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Lược bỏ khoản 1, 2 và 3 vì năm học 2021-2022, 2022-2023, 2023-2024 đã kết thúc.</w:t>
            </w:r>
          </w:p>
          <w:p w14:paraId="2EA48C34" w14:textId="77777777" w:rsidR="00926A51" w:rsidRPr="00020825" w:rsidRDefault="00926A51" w:rsidP="5500E273">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Hoàn chỉnh kỹ thuật soạn thảo, lược bỏ một số nội dung đã được quy định tại các Điều khác ở Nghị định.</w:t>
            </w:r>
          </w:p>
          <w:p w14:paraId="1607992F" w14:textId="150FCC55" w:rsidR="00926A51" w:rsidRPr="00020825" w:rsidRDefault="00926A51" w:rsidP="5500E273">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Lược bỏ khoản 6 Điều 9, do bổ sung Điều 12 Học phí cho giáo dục thường xuyên.</w:t>
            </w:r>
          </w:p>
          <w:p w14:paraId="38CDBAC2" w14:textId="77777777" w:rsidR="00926A51" w:rsidRDefault="00926A51" w:rsidP="5500E273">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Lộ trình học phí giữ nguyên, không thay </w:t>
            </w:r>
            <w:r w:rsidR="0016798D">
              <w:rPr>
                <w:rFonts w:asciiTheme="majorHAnsi" w:eastAsia="Times New Roman" w:hAnsiTheme="majorHAnsi" w:cstheme="majorHAnsi"/>
                <w:sz w:val="20"/>
                <w:szCs w:val="20"/>
              </w:rPr>
              <w:t>đổi.</w:t>
            </w:r>
          </w:p>
          <w:p w14:paraId="58DF8F4D" w14:textId="74390A50" w:rsidR="0016798D" w:rsidRPr="00020825" w:rsidRDefault="0016798D" w:rsidP="5500E273">
            <w:pPr>
              <w:spacing w:line="276"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 Học phí không phân biệt thành thị, nông thôn, miền núi để phù hợp với việc sáp nhập tỉnh thành, các xã theo ý kiến của địa phương.</w:t>
            </w:r>
          </w:p>
        </w:tc>
        <w:tc>
          <w:tcPr>
            <w:tcW w:w="1017" w:type="dxa"/>
            <w:tcBorders>
              <w:top w:val="single" w:sz="4" w:space="0" w:color="auto"/>
              <w:left w:val="nil"/>
              <w:bottom w:val="single" w:sz="4" w:space="0" w:color="auto"/>
              <w:right w:val="single" w:sz="4" w:space="0" w:color="auto"/>
            </w:tcBorders>
            <w:vAlign w:val="center"/>
          </w:tcPr>
          <w:p w14:paraId="1389680C" w14:textId="77777777" w:rsidR="00926A51" w:rsidRPr="00020825" w:rsidRDefault="00926A51" w:rsidP="00047F28">
            <w:pPr>
              <w:spacing w:after="0" w:line="240" w:lineRule="auto"/>
              <w:rPr>
                <w:rFonts w:asciiTheme="majorHAnsi" w:eastAsia="Times New Roman" w:hAnsiTheme="majorHAnsi" w:cstheme="majorHAnsi"/>
                <w:sz w:val="20"/>
                <w:szCs w:val="20"/>
                <w:lang w:eastAsia="vi-VN"/>
              </w:rPr>
            </w:pPr>
          </w:p>
        </w:tc>
      </w:tr>
      <w:tr w:rsidR="00020825" w:rsidRPr="00020825" w14:paraId="39F5050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787018D" w14:textId="1E6FEB67" w:rsidR="00926A51" w:rsidRPr="00020825" w:rsidRDefault="001E190F"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9.2</w:t>
            </w:r>
          </w:p>
        </w:tc>
        <w:tc>
          <w:tcPr>
            <w:tcW w:w="5807" w:type="dxa"/>
            <w:tcBorders>
              <w:top w:val="single" w:sz="4" w:space="0" w:color="auto"/>
              <w:left w:val="nil"/>
              <w:bottom w:val="single" w:sz="4" w:space="0" w:color="auto"/>
              <w:right w:val="single" w:sz="12" w:space="0" w:color="000000" w:themeColor="text1"/>
            </w:tcBorders>
            <w:hideMark/>
          </w:tcPr>
          <w:p w14:paraId="066F2B6F" w14:textId="66DFA9B9" w:rsidR="00926A51" w:rsidRPr="00020825" w:rsidRDefault="001E190F"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Khung học phí năm học 2022 - 2023</w:t>
            </w:r>
          </w:p>
          <w:p w14:paraId="71E2031C" w14:textId="77777777" w:rsidR="00926A51"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Khung học phí (mức sàn - mức trần) đối với cơ sở giáo dục mầm non, giáo dục phổ thông công lập chưa tự bảo đảm chi thường xuyên như sau:</w:t>
            </w:r>
          </w:p>
          <w:p w14:paraId="069E3572"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drawing>
                <wp:inline distT="0" distB="0" distL="0" distR="0" wp14:anchorId="1BB2BE6F" wp14:editId="33405E33">
                  <wp:extent cx="3193415" cy="1351280"/>
                  <wp:effectExtent l="0" t="0" r="6985" b="1270"/>
                  <wp:docPr id="2" name="Picture 1">
                    <a:extLst xmlns:a="http://schemas.openxmlformats.org/drawingml/2006/main">
                      <a:ext uri="{FF2B5EF4-FFF2-40B4-BE49-F238E27FC236}">
                        <a16:creationId xmlns:a16="http://schemas.microsoft.com/office/drawing/2014/main" id="{4A7AF062-7A0C-446C-B216-95DCA6BCA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A7AF062-7A0C-446C-B216-95DCA6BCAAF3}"/>
                              </a:ext>
                            </a:extLst>
                          </pic:cNvPr>
                          <pic:cNvPicPr>
                            <a:picLocks noChangeAspect="1"/>
                          </pic:cNvPicPr>
                        </pic:nvPicPr>
                        <pic:blipFill>
                          <a:blip r:embed="rId11"/>
                          <a:stretch>
                            <a:fillRect/>
                          </a:stretch>
                        </pic:blipFill>
                        <pic:spPr>
                          <a:xfrm>
                            <a:off x="0" y="0"/>
                            <a:ext cx="3193415" cy="1351280"/>
                          </a:xfrm>
                          <a:prstGeom prst="rect">
                            <a:avLst/>
                          </a:prstGeom>
                        </pic:spPr>
                      </pic:pic>
                    </a:graphicData>
                  </a:graphic>
                </wp:inline>
              </w:drawing>
            </w:r>
          </w:p>
          <w:p w14:paraId="7E751C05"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Hội đồng nhân dân cấp tỉnh căn cứ vào quy định trên để quyết định khung học phí hoặc mức học phí cụ thể đối với cơ sở giáo dục mầm non, giáo dục phổ thông công lập thuộc thẩm quyền và quyết định việc sắp xếp, phân loại các vùng trên địa bàn để cơ sở giáo dục áp dụng mức thu học phí.</w:t>
            </w:r>
          </w:p>
          <w:p w14:paraId="079DD915" w14:textId="77777777" w:rsidR="00926A51"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Khung học phí đối với giáo dục tiểu học công lập quy định tại điểm này dùng làm căn cứ để Hội đồng nhân dân cấp tỉnh quyết định mức hỗ trợ tiền đóng học phí cho học sinh tiểu học tư thục ở các địa bàn chưa đủ trường tiểu học công lập và các đối tượng học sinh tiểu học tư thục thuộc đối tượng được hưởng chính sách miễn giảm học phí theo quy định.</w:t>
            </w:r>
          </w:p>
          <w:p w14:paraId="3819466E" w14:textId="77777777" w:rsidR="00D441EA"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Mức trần của khung học phí đối với cơ sở giáo dục mầm non, giáo dục phổ thông công lập tự bảo đảm chi thường xuyên: Tối đa bằng 2 lần mức trần học phí tại điểm a khoản này;</w:t>
            </w:r>
          </w:p>
          <w:p w14:paraId="31534B1A" w14:textId="3CAFB005" w:rsidR="00926A51"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Mức trần của khung học phí đối với cơ sở giáo dục mầm non, giáo dục phổ thông công lập tự bảo đảm chi thường xuyên và chi đầu tư: Tối đa bằng 2,5 lần mức trần học phí tại điểm a khoản này;</w:t>
            </w:r>
            <w:r w:rsidRPr="00020825">
              <w:rPr>
                <w:rFonts w:asciiTheme="majorHAnsi" w:eastAsia="Times New Roman" w:hAnsiTheme="majorHAnsi" w:cstheme="majorHAnsi"/>
                <w:sz w:val="20"/>
                <w:szCs w:val="20"/>
                <w:lang w:eastAsia="vi-VN"/>
              </w:rPr>
              <w:br/>
              <w:t>c) Cơ sở giáo dục mầm non, giáo dục phổ thông công lập tự bảo đảm chi thường xuyên hoặc tự bảo đảm chi thường xuyên và chi đầu tư đạt mức kiểm định chất lượng cơ sở giáo dục theo tiêu chuẩn do Bộ Giáo dục và Đào tạo quy định thì được tự xác định mức thu học phí trên cơ sở định mức kinh tế - kỹ thuật, định mức chi phí do cơ sở giáo dục ban hành; trình Ủy ban nhân dân cấp tỉnh để đề nghị Hội đồng nhân dân cấp tỉnh xem xét phê duyệt mức thu học phí.</w:t>
            </w:r>
          </w:p>
        </w:tc>
        <w:tc>
          <w:tcPr>
            <w:tcW w:w="5387" w:type="dxa"/>
            <w:vMerge/>
            <w:tcBorders>
              <w:left w:val="single" w:sz="12" w:space="0" w:color="000000" w:themeColor="text1"/>
              <w:right w:val="single" w:sz="12" w:space="0" w:color="000000" w:themeColor="text1"/>
            </w:tcBorders>
            <w:noWrap/>
            <w:vAlign w:val="center"/>
            <w:hideMark/>
          </w:tcPr>
          <w:p w14:paraId="27C8C2D6" w14:textId="6C50D3D3"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hideMark/>
          </w:tcPr>
          <w:p w14:paraId="16A2F25B" w14:textId="78856C3F" w:rsidR="00926A51" w:rsidRPr="00020825" w:rsidRDefault="00926A51" w:rsidP="00E20431">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043840D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6CB770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A6D59AC" w14:textId="1B4EB4C7"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9.3</w:t>
            </w:r>
          </w:p>
        </w:tc>
        <w:tc>
          <w:tcPr>
            <w:tcW w:w="5807" w:type="dxa"/>
            <w:tcBorders>
              <w:top w:val="single" w:sz="4" w:space="0" w:color="auto"/>
              <w:left w:val="nil"/>
              <w:bottom w:val="single" w:sz="4" w:space="0" w:color="auto"/>
              <w:right w:val="single" w:sz="12" w:space="0" w:color="000000" w:themeColor="text1"/>
            </w:tcBorders>
            <w:vAlign w:val="center"/>
            <w:hideMark/>
          </w:tcPr>
          <w:p w14:paraId="08A85B26" w14:textId="77777777" w:rsidR="001E190F" w:rsidRPr="00020825" w:rsidRDefault="001E190F"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Học phí từ năm học 2023 - 2024:</w:t>
            </w:r>
          </w:p>
          <w:p w14:paraId="253D7A77" w14:textId="77777777" w:rsidR="001E190F"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a) Đối với cơ sở giáo dục chưa tự bảo đảm chi thường xuyên: Giữ ổn định mức thu học phí từ năm học 2023 - 2024 bằng mức thu học phí của năm học 2021 - 2022 do Hội đồng nhân dân tỉnh đã ban hành áp dụng tại địa phương.</w:t>
            </w:r>
          </w:p>
          <w:p w14:paraId="001606DC" w14:textId="24C5F7EB" w:rsidR="00926A51" w:rsidRPr="00020825" w:rsidRDefault="00926A51"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Đối với cơ sở giáo dục tự bảo đảm chi thường xuyên, cơ sở giáo dục tự bảo đảm chi thường xuyên và chi đầu tư: Cơ sở giáo dục xây dựng mức thu học phí trên cơ sở định mức kinh tế - kỹ thuật, định mức chi phí, trình Ủy ban nhân dân để đề nghị Hội đồng nhân dân cấp tỉnh xem xét phê duyệt”.</w:t>
            </w:r>
          </w:p>
        </w:tc>
        <w:tc>
          <w:tcPr>
            <w:tcW w:w="5387" w:type="dxa"/>
            <w:vMerge/>
            <w:tcBorders>
              <w:left w:val="single" w:sz="12" w:space="0" w:color="000000" w:themeColor="text1"/>
              <w:right w:val="single" w:sz="12" w:space="0" w:color="000000" w:themeColor="text1"/>
            </w:tcBorders>
            <w:noWrap/>
            <w:vAlign w:val="center"/>
            <w:hideMark/>
          </w:tcPr>
          <w:p w14:paraId="6811E48F" w14:textId="7311A964"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hideMark/>
          </w:tcPr>
          <w:p w14:paraId="087BCC47" w14:textId="0A241152" w:rsidR="00926A51" w:rsidRPr="00020825" w:rsidRDefault="00926A51" w:rsidP="005B6CC7">
            <w:pPr>
              <w:spacing w:after="0"/>
              <w:jc w:val="center"/>
              <w:rPr>
                <w:rFonts w:asciiTheme="majorHAnsi" w:eastAsia="Times New Roman" w:hAnsiTheme="majorHAnsi" w:cstheme="majorHAnsi"/>
                <w:b/>
                <w:bCs/>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110AE9BD" w14:textId="136C4107" w:rsidR="00926A51" w:rsidRPr="00020825" w:rsidRDefault="00926A51" w:rsidP="005B6CC7">
            <w:pPr>
              <w:spacing w:after="0"/>
              <w:jc w:val="center"/>
              <w:rPr>
                <w:rFonts w:asciiTheme="majorHAnsi" w:eastAsia="Times New Roman" w:hAnsiTheme="majorHAnsi" w:cstheme="majorHAnsi"/>
                <w:b/>
                <w:bCs/>
                <w:sz w:val="20"/>
                <w:szCs w:val="20"/>
              </w:rPr>
            </w:pPr>
          </w:p>
        </w:tc>
      </w:tr>
      <w:tr w:rsidR="00020825" w:rsidRPr="00020825" w14:paraId="66CA5E0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6A31665" w14:textId="24FC9746"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9.</w:t>
            </w:r>
            <w:r w:rsidR="00926A51" w:rsidRPr="00020825">
              <w:rPr>
                <w:rFonts w:asciiTheme="majorHAnsi" w:eastAsia="Times New Roman" w:hAnsiTheme="majorHAnsi" w:cstheme="majorHAnsi"/>
                <w:sz w:val="20"/>
                <w:szCs w:val="20"/>
                <w:lang w:eastAsia="vi-VN"/>
              </w:rPr>
              <w:t>4</w:t>
            </w:r>
          </w:p>
        </w:tc>
        <w:tc>
          <w:tcPr>
            <w:tcW w:w="5807" w:type="dxa"/>
            <w:tcBorders>
              <w:top w:val="single" w:sz="4" w:space="0" w:color="auto"/>
              <w:left w:val="nil"/>
              <w:bottom w:val="single" w:sz="4" w:space="0" w:color="auto"/>
              <w:right w:val="single" w:sz="12" w:space="0" w:color="000000" w:themeColor="text1"/>
            </w:tcBorders>
            <w:vAlign w:val="center"/>
            <w:hideMark/>
          </w:tcPr>
          <w:p w14:paraId="699F1773" w14:textId="33D241AB" w:rsidR="00926A51" w:rsidRPr="00020825" w:rsidRDefault="001E190F"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Ở các địa bàn có khả năng xã hội hóa cao, căn cứ chính sách phát triển giáo dục của Nhà nước và tình hình thực tế của địa phương, Ủy ban nhân dân cấp tỉnh trình Hội đồng nhân dân cấp tỉnh xem xét, quyết định khung học phí hoặc mức học phí đối với các cơ sở giáo dục mầm non, giáo dục phổ thông công lập (gồm cả cơ sở giáo dục mầm non, giáo dục phổ thông do các trường đại học, cao đẳng, viện nghiên cứu thành lập) trên cơ sở định mức kinh tế - kỹ thuật, định mức chi phí do cơ quan có thẩm quyền ban hành bảo đảm mức thu học phí tương xứng với chất lượng dịch vụ giáo dục đồng thời phải bảo đảm thực hiện các mục tiêu giáo dục bắt buộc theo quy định của Luật Giáo dục và các văn bản hướng dẫn thi hành.</w:t>
            </w:r>
          </w:p>
        </w:tc>
        <w:tc>
          <w:tcPr>
            <w:tcW w:w="5387" w:type="dxa"/>
            <w:vMerge/>
            <w:tcBorders>
              <w:left w:val="single" w:sz="12" w:space="0" w:color="000000" w:themeColor="text1"/>
              <w:right w:val="single" w:sz="12" w:space="0" w:color="000000" w:themeColor="text1"/>
            </w:tcBorders>
            <w:noWrap/>
            <w:vAlign w:val="center"/>
          </w:tcPr>
          <w:p w14:paraId="72A79011" w14:textId="551BB76A" w:rsidR="00926A51" w:rsidRPr="00020825" w:rsidRDefault="00926A51" w:rsidP="005B6CC7">
            <w:pPr>
              <w:spacing w:before="240" w:after="240" w:line="276" w:lineRule="auto"/>
              <w:jc w:val="both"/>
              <w:rPr>
                <w:rFonts w:asciiTheme="majorHAnsi" w:eastAsia="Times New Roman" w:hAnsiTheme="majorHAnsi" w:cstheme="majorHAnsi"/>
                <w:sz w:val="20"/>
                <w:szCs w:val="20"/>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hideMark/>
          </w:tcPr>
          <w:p w14:paraId="43E9809F" w14:textId="6DA0DFEC" w:rsidR="00926A51" w:rsidRPr="00020825" w:rsidRDefault="00926A51" w:rsidP="005B6CC7">
            <w:pPr>
              <w:spacing w:after="0"/>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2E115E8C" w14:textId="1E2B7D01" w:rsidR="00926A51" w:rsidRPr="00020825" w:rsidRDefault="00926A51" w:rsidP="005B6CC7">
            <w:pPr>
              <w:spacing w:after="0"/>
              <w:rPr>
                <w:rFonts w:asciiTheme="majorHAnsi" w:eastAsia="Times New Roman" w:hAnsiTheme="majorHAnsi" w:cstheme="majorHAnsi"/>
                <w:sz w:val="20"/>
                <w:szCs w:val="20"/>
              </w:rPr>
            </w:pPr>
          </w:p>
        </w:tc>
      </w:tr>
      <w:tr w:rsidR="00020825" w:rsidRPr="00020825" w14:paraId="4AF11A9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C8667F1" w14:textId="3CED1E8A"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9.</w:t>
            </w:r>
            <w:r w:rsidR="00926A51" w:rsidRPr="00020825">
              <w:rPr>
                <w:rFonts w:asciiTheme="majorHAnsi" w:eastAsia="Times New Roman" w:hAnsiTheme="majorHAnsi" w:cstheme="majorHAnsi"/>
                <w:sz w:val="20"/>
                <w:szCs w:val="20"/>
                <w:lang w:eastAsia="vi-VN"/>
              </w:rPr>
              <w:t>5</w:t>
            </w:r>
          </w:p>
        </w:tc>
        <w:tc>
          <w:tcPr>
            <w:tcW w:w="5807" w:type="dxa"/>
            <w:tcBorders>
              <w:top w:val="single" w:sz="4" w:space="0" w:color="auto"/>
              <w:left w:val="nil"/>
              <w:bottom w:val="single" w:sz="4" w:space="0" w:color="auto"/>
              <w:right w:val="single" w:sz="12" w:space="0" w:color="000000" w:themeColor="text1"/>
            </w:tcBorders>
            <w:vAlign w:val="center"/>
            <w:hideMark/>
          </w:tcPr>
          <w:p w14:paraId="4B4E7F3D" w14:textId="46B713BF" w:rsidR="00926A51" w:rsidRPr="00020825" w:rsidRDefault="001E190F"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Trường hợp học trực tuyến (học online), Ủy ban nhân dân cấp tỉnh trình Hội đồng nhân dân cấp tỉnh quy định cụ thể mức thu học phí đối với cơ sở giáo dục công lập theo phân cấp quản lý trên cơ sở chi phí phát sinh thực tế hợp lý, tối đa bằng mức học phí của cơ sở giáo dục đã được ban hành</w:t>
            </w:r>
          </w:p>
        </w:tc>
        <w:tc>
          <w:tcPr>
            <w:tcW w:w="5387" w:type="dxa"/>
            <w:vMerge/>
            <w:tcBorders>
              <w:left w:val="single" w:sz="12" w:space="0" w:color="000000" w:themeColor="text1"/>
              <w:right w:val="single" w:sz="12" w:space="0" w:color="000000" w:themeColor="text1"/>
            </w:tcBorders>
            <w:noWrap/>
            <w:vAlign w:val="center"/>
          </w:tcPr>
          <w:p w14:paraId="2537BFA8" w14:textId="23584B94" w:rsidR="00926A51" w:rsidRPr="00020825" w:rsidRDefault="00926A51" w:rsidP="005B6CC7">
            <w:pPr>
              <w:spacing w:line="276" w:lineRule="auto"/>
              <w:rPr>
                <w:rFonts w:asciiTheme="majorHAnsi" w:eastAsia="Times New Roman" w:hAnsiTheme="majorHAnsi" w:cstheme="majorHAnsi"/>
                <w:sz w:val="20"/>
                <w:szCs w:val="20"/>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hideMark/>
          </w:tcPr>
          <w:p w14:paraId="78B44DCF" w14:textId="1688286E" w:rsidR="00926A51" w:rsidRPr="00020825" w:rsidRDefault="00926A51" w:rsidP="005B6CC7">
            <w:pPr>
              <w:spacing w:after="0"/>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151CF75A" w14:textId="64E609CC" w:rsidR="00926A51" w:rsidRPr="00020825" w:rsidRDefault="00926A51" w:rsidP="005B6CC7">
            <w:pPr>
              <w:spacing w:after="0"/>
              <w:rPr>
                <w:rFonts w:asciiTheme="majorHAnsi" w:eastAsia="Times New Roman" w:hAnsiTheme="majorHAnsi" w:cstheme="majorHAnsi"/>
                <w:sz w:val="20"/>
                <w:szCs w:val="20"/>
              </w:rPr>
            </w:pPr>
          </w:p>
        </w:tc>
      </w:tr>
      <w:tr w:rsidR="00020825" w:rsidRPr="00020825" w14:paraId="4E199AD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E94DF8E" w14:textId="501EBFC7"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9.</w:t>
            </w:r>
            <w:r w:rsidR="00926A51" w:rsidRPr="00020825">
              <w:rPr>
                <w:rFonts w:asciiTheme="majorHAnsi" w:eastAsia="Times New Roman" w:hAnsiTheme="majorHAnsi" w:cstheme="majorHAnsi"/>
                <w:sz w:val="20"/>
                <w:szCs w:val="20"/>
                <w:lang w:eastAsia="vi-VN"/>
              </w:rPr>
              <w:t>6</w:t>
            </w:r>
          </w:p>
        </w:tc>
        <w:tc>
          <w:tcPr>
            <w:tcW w:w="5807" w:type="dxa"/>
            <w:tcBorders>
              <w:top w:val="single" w:sz="4" w:space="0" w:color="auto"/>
              <w:left w:val="nil"/>
              <w:bottom w:val="single" w:sz="4" w:space="0" w:color="auto"/>
              <w:right w:val="single" w:sz="12" w:space="0" w:color="000000" w:themeColor="text1"/>
            </w:tcBorders>
            <w:vAlign w:val="center"/>
            <w:hideMark/>
          </w:tcPr>
          <w:p w14:paraId="50510AE0" w14:textId="76C3AF67" w:rsidR="00926A51" w:rsidRPr="00020825" w:rsidRDefault="001E190F" w:rsidP="001E190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6. </w:t>
            </w:r>
            <w:r w:rsidR="00926A51" w:rsidRPr="00020825">
              <w:rPr>
                <w:rFonts w:asciiTheme="majorHAnsi" w:eastAsia="Times New Roman" w:hAnsiTheme="majorHAnsi" w:cstheme="majorHAnsi"/>
                <w:sz w:val="20"/>
                <w:szCs w:val="20"/>
                <w:lang w:eastAsia="vi-VN"/>
              </w:rPr>
              <w:t>Đối với cơ sở giáo dục thường xuyên, cơ sở đào tạo khác thực hiện chương trình giáo dục phổ thông được áp dụng mức học phí tương đương với mức học phí của cơ sở giáo dục phổ thông công lập cùng cấp học trên địa bàn. Đối với các loại hình giáo dục thường xuyên khác, Ủy ban nhân dân cấp tỉnh trình Hội đồng nhân dân cấp tỉnh phê duyệt mức thu cụ thể phù hợp với từng loại hình đào tạo và điều kiện thực tế của từng địa bàn.</w:t>
            </w:r>
          </w:p>
        </w:tc>
        <w:tc>
          <w:tcPr>
            <w:tcW w:w="5387" w:type="dxa"/>
            <w:vMerge/>
            <w:tcBorders>
              <w:left w:val="single" w:sz="12" w:space="0" w:color="000000" w:themeColor="text1"/>
              <w:bottom w:val="single" w:sz="4" w:space="0" w:color="auto"/>
              <w:right w:val="single" w:sz="12" w:space="0" w:color="000000" w:themeColor="text1"/>
            </w:tcBorders>
            <w:noWrap/>
            <w:vAlign w:val="center"/>
          </w:tcPr>
          <w:p w14:paraId="15324CB2" w14:textId="0D584017" w:rsidR="00926A51" w:rsidRPr="00020825" w:rsidRDefault="00926A51" w:rsidP="005B6CC7">
            <w:pPr>
              <w:spacing w:line="276" w:lineRule="auto"/>
              <w:jc w:val="both"/>
              <w:rPr>
                <w:rFonts w:asciiTheme="majorHAnsi" w:eastAsia="Times New Roman" w:hAnsiTheme="majorHAnsi" w:cstheme="majorHAnsi"/>
                <w:sz w:val="20"/>
                <w:szCs w:val="20"/>
              </w:rPr>
            </w:pPr>
          </w:p>
        </w:tc>
        <w:tc>
          <w:tcPr>
            <w:tcW w:w="2551" w:type="dxa"/>
            <w:tcBorders>
              <w:top w:val="single" w:sz="4" w:space="0" w:color="auto"/>
              <w:left w:val="single" w:sz="12" w:space="0" w:color="000000" w:themeColor="text1"/>
              <w:bottom w:val="single" w:sz="4" w:space="0" w:color="auto"/>
              <w:right w:val="single" w:sz="4" w:space="0" w:color="auto"/>
            </w:tcBorders>
            <w:noWrap/>
            <w:vAlign w:val="center"/>
            <w:hideMark/>
          </w:tcPr>
          <w:p w14:paraId="295F1A4D" w14:textId="69808E02" w:rsidR="00926A51" w:rsidRPr="00020825" w:rsidRDefault="00926A51" w:rsidP="005B6CC7">
            <w:pPr>
              <w:spacing w:after="0"/>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6198B70E" w14:textId="09CF65EE" w:rsidR="00926A51" w:rsidRPr="00020825" w:rsidRDefault="00926A51" w:rsidP="005B6CC7">
            <w:pPr>
              <w:spacing w:after="0"/>
              <w:rPr>
                <w:rFonts w:asciiTheme="majorHAnsi" w:eastAsia="Times New Roman" w:hAnsiTheme="majorHAnsi" w:cstheme="majorHAnsi"/>
                <w:sz w:val="20"/>
                <w:szCs w:val="20"/>
              </w:rPr>
            </w:pPr>
          </w:p>
        </w:tc>
      </w:tr>
      <w:tr w:rsidR="00020825" w:rsidRPr="00020825" w14:paraId="7FF9489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7553239" w14:textId="4C89ADB1" w:rsidR="00926A51" w:rsidRPr="00020825" w:rsidRDefault="00926A51" w:rsidP="005B6CC7">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10</w:t>
            </w:r>
          </w:p>
        </w:tc>
        <w:tc>
          <w:tcPr>
            <w:tcW w:w="5807" w:type="dxa"/>
            <w:tcBorders>
              <w:top w:val="single" w:sz="4" w:space="0" w:color="auto"/>
              <w:left w:val="nil"/>
              <w:bottom w:val="single" w:sz="4" w:space="0" w:color="auto"/>
              <w:right w:val="single" w:sz="4" w:space="0" w:color="auto"/>
            </w:tcBorders>
            <w:vAlign w:val="center"/>
            <w:hideMark/>
          </w:tcPr>
          <w:p w14:paraId="2A7484F5" w14:textId="7FACB3A9" w:rsidR="00926A51" w:rsidRPr="00020825" w:rsidRDefault="00507520" w:rsidP="005B6CC7">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10. </w:t>
            </w:r>
            <w:r w:rsidR="00926A51" w:rsidRPr="00020825">
              <w:rPr>
                <w:rFonts w:asciiTheme="majorHAnsi" w:eastAsia="Times New Roman" w:hAnsiTheme="majorHAnsi" w:cstheme="majorHAnsi"/>
                <w:b/>
                <w:bCs/>
                <w:sz w:val="20"/>
                <w:szCs w:val="20"/>
                <w:lang w:eastAsia="vi-VN"/>
              </w:rPr>
              <w:t>Học phí đối với giáo dục nghề nghiệp</w:t>
            </w:r>
          </w:p>
        </w:tc>
        <w:tc>
          <w:tcPr>
            <w:tcW w:w="5387" w:type="dxa"/>
            <w:tcBorders>
              <w:top w:val="single" w:sz="4" w:space="0" w:color="auto"/>
              <w:left w:val="nil"/>
              <w:bottom w:val="single" w:sz="4" w:space="0" w:color="auto"/>
              <w:right w:val="single" w:sz="4" w:space="0" w:color="auto"/>
            </w:tcBorders>
            <w:noWrap/>
            <w:vAlign w:val="center"/>
            <w:hideMark/>
          </w:tcPr>
          <w:p w14:paraId="531D7316" w14:textId="6578B017" w:rsidR="00926A51" w:rsidRPr="00020825" w:rsidRDefault="00507520" w:rsidP="005B6CC7">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10.</w:t>
            </w:r>
            <w:r w:rsidR="00926A51" w:rsidRPr="00020825">
              <w:rPr>
                <w:rFonts w:asciiTheme="majorHAnsi" w:eastAsia="Times New Roman" w:hAnsiTheme="majorHAnsi" w:cstheme="majorHAnsi"/>
                <w:b/>
                <w:bCs/>
                <w:sz w:val="20"/>
                <w:szCs w:val="20"/>
                <w:lang w:eastAsia="vi-VN"/>
              </w:rPr>
              <w:t xml:space="preserve"> Học phí đối với giáo dục nghề nghiệp</w:t>
            </w:r>
          </w:p>
        </w:tc>
        <w:tc>
          <w:tcPr>
            <w:tcW w:w="2551" w:type="dxa"/>
            <w:tcBorders>
              <w:top w:val="single" w:sz="4" w:space="0" w:color="auto"/>
              <w:left w:val="nil"/>
              <w:bottom w:val="single" w:sz="4" w:space="0" w:color="auto"/>
              <w:right w:val="single" w:sz="4" w:space="0" w:color="auto"/>
            </w:tcBorders>
            <w:noWrap/>
            <w:vAlign w:val="center"/>
            <w:hideMark/>
          </w:tcPr>
          <w:p w14:paraId="2BD4E2CB" w14:textId="3C3AF14D"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Giữ nguyên tên Điều</w:t>
            </w:r>
          </w:p>
        </w:tc>
        <w:tc>
          <w:tcPr>
            <w:tcW w:w="1017" w:type="dxa"/>
            <w:tcBorders>
              <w:top w:val="single" w:sz="4" w:space="0" w:color="auto"/>
              <w:left w:val="nil"/>
              <w:bottom w:val="single" w:sz="4" w:space="0" w:color="auto"/>
              <w:right w:val="single" w:sz="4" w:space="0" w:color="auto"/>
            </w:tcBorders>
            <w:vAlign w:val="center"/>
            <w:hideMark/>
          </w:tcPr>
          <w:p w14:paraId="210D4A62"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D40F61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962A026" w14:textId="1F859DBD"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10.1</w:t>
            </w:r>
          </w:p>
        </w:tc>
        <w:tc>
          <w:tcPr>
            <w:tcW w:w="5807" w:type="dxa"/>
            <w:tcBorders>
              <w:top w:val="single" w:sz="4" w:space="0" w:color="auto"/>
              <w:left w:val="nil"/>
              <w:bottom w:val="single" w:sz="4" w:space="0" w:color="auto"/>
              <w:right w:val="single" w:sz="4" w:space="0" w:color="auto"/>
            </w:tcBorders>
            <w:noWrap/>
            <w:hideMark/>
          </w:tcPr>
          <w:p w14:paraId="77A69CCE" w14:textId="57FE1922" w:rsidR="00926A51" w:rsidRPr="00020825" w:rsidRDefault="00507520"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Mức trần học phí năm học 2021 - 2022 và năm học 2022 - 2023 như sau:</w:t>
            </w:r>
          </w:p>
          <w:p w14:paraId="4DDA8438"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trần học phí đối với các chương trình đào tạo trình độ cao đẳng, trung cấp tại các cơ sở giáo dục nghề nghiệp công lập chưa tự bảo đảm chi thường xuyên và chi đầu tư như sau:</w:t>
            </w:r>
          </w:p>
          <w:p w14:paraId="530F3C13"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lastRenderedPageBreak/>
              <w:drawing>
                <wp:inline distT="0" distB="0" distL="0" distR="0" wp14:anchorId="10EED70B" wp14:editId="52042036">
                  <wp:extent cx="2845054" cy="2807970"/>
                  <wp:effectExtent l="0" t="0" r="698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id="{2CEF1B3B-1112-475A-B24D-6908E98E8012}"/>
                              </a:ext>
                            </a:extLst>
                          </a:blip>
                          <a:stretch>
                            <a:fillRect/>
                          </a:stretch>
                        </pic:blipFill>
                        <pic:spPr>
                          <a:xfrm>
                            <a:off x="0" y="0"/>
                            <a:ext cx="2845054" cy="2807970"/>
                          </a:xfrm>
                          <a:prstGeom prst="rect">
                            <a:avLst/>
                          </a:prstGeom>
                        </pic:spPr>
                      </pic:pic>
                    </a:graphicData>
                  </a:graphic>
                </wp:inline>
              </w:drawing>
            </w:r>
          </w:p>
          <w:p w14:paraId="0A8075AE"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Mức trần học phí đối với các chương trình đào tạo trình độ cao đẳng, trung cấp tại các cơ sở giáo dục nghề nghiệp công lập tự bảo đảm chi thường xuyên và chi đầu tư như sau:</w:t>
            </w:r>
          </w:p>
          <w:p w14:paraId="7D2F4057"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lastRenderedPageBreak/>
              <w:drawing>
                <wp:inline distT="0" distB="0" distL="0" distR="0" wp14:anchorId="1A5CD12A" wp14:editId="4E505943">
                  <wp:extent cx="2845054" cy="2770505"/>
                  <wp:effectExtent l="0" t="0" r="698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id="{F88FED75-8FC3-4BF3-98D2-C0E80810ECBD}"/>
                              </a:ext>
                            </a:extLst>
                          </a:blip>
                          <a:stretch>
                            <a:fillRect/>
                          </a:stretch>
                        </pic:blipFill>
                        <pic:spPr>
                          <a:xfrm>
                            <a:off x="0" y="0"/>
                            <a:ext cx="2845054" cy="2770505"/>
                          </a:xfrm>
                          <a:prstGeom prst="rect">
                            <a:avLst/>
                          </a:prstGeom>
                        </pic:spPr>
                      </pic:pic>
                    </a:graphicData>
                  </a:graphic>
                </wp:inline>
              </w:drawing>
            </w:r>
          </w:p>
        </w:tc>
        <w:tc>
          <w:tcPr>
            <w:tcW w:w="5387" w:type="dxa"/>
            <w:vMerge w:val="restart"/>
            <w:tcBorders>
              <w:top w:val="single" w:sz="4" w:space="0" w:color="auto"/>
              <w:left w:val="single" w:sz="4" w:space="0" w:color="auto"/>
              <w:right w:val="single" w:sz="4" w:space="0" w:color="auto"/>
            </w:tcBorders>
            <w:noWrap/>
            <w:vAlign w:val="center"/>
            <w:hideMark/>
          </w:tcPr>
          <w:p w14:paraId="497C34D2"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lastRenderedPageBreak/>
              <w:t xml:space="preserve">1. Mức trần học phí đối với các chương trình đào tạo trình độ cao đẳng, trung cấp tại các cơ sở giáo dục nghề nghiệp công lập chưa tự đảm bảo chi thường xuyên từ năm học 2025-2026 trở đi như </w:t>
            </w:r>
            <w:r w:rsidRPr="00DD07E9">
              <w:rPr>
                <w:rFonts w:asciiTheme="majorHAnsi" w:hAnsiTheme="majorHAnsi" w:cstheme="majorHAnsi"/>
                <w:bCs/>
                <w:sz w:val="20"/>
                <w:szCs w:val="20"/>
              </w:rPr>
              <w:t>sau:</w:t>
            </w:r>
          </w:p>
          <w:p w14:paraId="3D033EF8"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a) Năm học 2025-2026 và năm học 2026-2027:</w:t>
            </w:r>
            <w:r w:rsidRPr="00DD07E9">
              <w:rPr>
                <w:rFonts w:asciiTheme="majorHAnsi" w:hAnsiTheme="majorHAnsi" w:cstheme="majorHAnsi"/>
                <w:bCs/>
                <w:sz w:val="20"/>
                <w:szCs w:val="20"/>
              </w:rPr>
              <w:tab/>
            </w:r>
          </w:p>
          <w:tbl>
            <w:tblPr>
              <w:tblStyle w:val="TableGrid1"/>
              <w:tblW w:w="5000" w:type="pct"/>
              <w:tblLook w:val="04A0" w:firstRow="1" w:lastRow="0" w:firstColumn="1" w:lastColumn="0" w:noHBand="0" w:noVBand="1"/>
            </w:tblPr>
            <w:tblGrid>
              <w:gridCol w:w="483"/>
              <w:gridCol w:w="2566"/>
              <w:gridCol w:w="1053"/>
              <w:gridCol w:w="1069"/>
            </w:tblGrid>
            <w:tr w:rsidR="00DD07E9" w:rsidRPr="00DD07E9" w14:paraId="37E70A2C" w14:textId="77777777" w:rsidTr="002F7F9B">
              <w:trPr>
                <w:trHeight w:val="315"/>
              </w:trPr>
              <w:tc>
                <w:tcPr>
                  <w:tcW w:w="461" w:type="pct"/>
                  <w:tcBorders>
                    <w:top w:val="nil"/>
                    <w:left w:val="nil"/>
                    <w:bottom w:val="single" w:sz="4" w:space="0" w:color="auto"/>
                    <w:right w:val="nil"/>
                  </w:tcBorders>
                  <w:noWrap/>
                  <w:hideMark/>
                </w:tcPr>
                <w:p w14:paraId="40939266" w14:textId="77777777" w:rsidR="00DD07E9" w:rsidRPr="00DD07E9" w:rsidRDefault="00DD07E9" w:rsidP="00DD07E9">
                  <w:pPr>
                    <w:shd w:val="clear" w:color="auto" w:fill="FFFFFF"/>
                    <w:spacing w:before="120" w:after="120"/>
                    <w:jc w:val="both"/>
                    <w:rPr>
                      <w:rFonts w:asciiTheme="majorHAnsi" w:eastAsia="Times New Roman" w:hAnsiTheme="majorHAnsi" w:cstheme="majorHAnsi"/>
                      <w:sz w:val="20"/>
                      <w:szCs w:val="20"/>
                    </w:rPr>
                  </w:pPr>
                </w:p>
              </w:tc>
              <w:tc>
                <w:tcPr>
                  <w:tcW w:w="4539" w:type="pct"/>
                  <w:gridSpan w:val="3"/>
                  <w:tcBorders>
                    <w:top w:val="nil"/>
                    <w:left w:val="nil"/>
                    <w:bottom w:val="single" w:sz="4" w:space="0" w:color="auto"/>
                    <w:right w:val="nil"/>
                  </w:tcBorders>
                  <w:noWrap/>
                  <w:hideMark/>
                </w:tcPr>
                <w:p w14:paraId="786438E1" w14:textId="77777777" w:rsidR="00DD07E9" w:rsidRPr="00DD07E9" w:rsidRDefault="00DD07E9" w:rsidP="00DD07E9">
                  <w:pPr>
                    <w:shd w:val="clear" w:color="auto" w:fill="FFFFFF"/>
                    <w:spacing w:before="120" w:after="120"/>
                    <w:jc w:val="both"/>
                    <w:rPr>
                      <w:rFonts w:asciiTheme="majorHAnsi" w:eastAsia="Times New Roman" w:hAnsiTheme="majorHAnsi" w:cstheme="majorHAnsi"/>
                      <w:sz w:val="20"/>
                      <w:szCs w:val="20"/>
                    </w:rPr>
                  </w:pPr>
                  <w:r w:rsidRPr="00DD07E9">
                    <w:rPr>
                      <w:rFonts w:asciiTheme="majorHAnsi" w:eastAsia="Times New Roman" w:hAnsiTheme="majorHAnsi" w:cstheme="majorHAnsi"/>
                      <w:sz w:val="20"/>
                      <w:szCs w:val="20"/>
                    </w:rPr>
                    <w:t>Đơn vị: Nghìn đồng/người học/tháng</w:t>
                  </w:r>
                </w:p>
              </w:tc>
            </w:tr>
            <w:tr w:rsidR="00DD07E9" w:rsidRPr="00DD07E9" w14:paraId="31C25868" w14:textId="77777777" w:rsidTr="002F7F9B">
              <w:trPr>
                <w:trHeight w:val="763"/>
              </w:trPr>
              <w:tc>
                <w:tcPr>
                  <w:tcW w:w="461" w:type="pct"/>
                  <w:tcBorders>
                    <w:top w:val="single" w:sz="4" w:space="0" w:color="auto"/>
                    <w:left w:val="single" w:sz="4" w:space="0" w:color="auto"/>
                    <w:bottom w:val="single" w:sz="4" w:space="0" w:color="auto"/>
                    <w:right w:val="single" w:sz="4" w:space="0" w:color="auto"/>
                  </w:tcBorders>
                  <w:vAlign w:val="center"/>
                  <w:hideMark/>
                </w:tcPr>
                <w:p w14:paraId="357E0C55"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lang w:val="en-US"/>
                    </w:rPr>
                  </w:pPr>
                  <w:r w:rsidRPr="00DD07E9">
                    <w:rPr>
                      <w:rFonts w:asciiTheme="majorHAnsi" w:eastAsia="Times New Roman" w:hAnsiTheme="majorHAnsi" w:cstheme="majorHAnsi"/>
                      <w:b/>
                      <w:bCs/>
                      <w:sz w:val="20"/>
                      <w:szCs w:val="20"/>
                      <w:lang w:val="en-US"/>
                    </w:rPr>
                    <w:t>TT</w:t>
                  </w:r>
                </w:p>
              </w:tc>
              <w:tc>
                <w:tcPr>
                  <w:tcW w:w="2483" w:type="pct"/>
                  <w:tcBorders>
                    <w:top w:val="single" w:sz="4" w:space="0" w:color="auto"/>
                    <w:left w:val="single" w:sz="4" w:space="0" w:color="auto"/>
                    <w:bottom w:val="single" w:sz="4" w:space="0" w:color="auto"/>
                    <w:right w:val="single" w:sz="4" w:space="0" w:color="auto"/>
                  </w:tcBorders>
                  <w:vAlign w:val="center"/>
                  <w:hideMark/>
                </w:tcPr>
                <w:p w14:paraId="3FABE442"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lang w:val="en-US"/>
                    </w:rPr>
                  </w:pPr>
                  <w:r w:rsidRPr="00DD07E9">
                    <w:rPr>
                      <w:rFonts w:asciiTheme="majorHAnsi" w:eastAsia="Times New Roman" w:hAnsiTheme="majorHAnsi" w:cstheme="majorHAnsi"/>
                      <w:b/>
                      <w:bCs/>
                      <w:sz w:val="20"/>
                      <w:szCs w:val="20"/>
                      <w:lang w:val="en-US"/>
                    </w:rPr>
                    <w:t>Nhóm ngành, nghề đào tạo</w:t>
                  </w:r>
                </w:p>
              </w:tc>
              <w:tc>
                <w:tcPr>
                  <w:tcW w:w="1020" w:type="pct"/>
                  <w:tcBorders>
                    <w:top w:val="single" w:sz="4" w:space="0" w:color="auto"/>
                    <w:left w:val="single" w:sz="4" w:space="0" w:color="auto"/>
                    <w:bottom w:val="single" w:sz="4" w:space="0" w:color="auto"/>
                    <w:right w:val="single" w:sz="4" w:space="0" w:color="auto"/>
                  </w:tcBorders>
                  <w:vAlign w:val="center"/>
                  <w:hideMark/>
                </w:tcPr>
                <w:p w14:paraId="4060877A"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rPr>
                  </w:pPr>
                  <w:r w:rsidRPr="00DD07E9">
                    <w:rPr>
                      <w:rFonts w:asciiTheme="majorHAnsi" w:eastAsia="Times New Roman" w:hAnsiTheme="majorHAnsi" w:cstheme="majorHAnsi"/>
                      <w:b/>
                      <w:bCs/>
                      <w:sz w:val="20"/>
                      <w:szCs w:val="20"/>
                      <w:lang w:val="en-US"/>
                    </w:rPr>
                    <w:t>Năm học</w:t>
                  </w:r>
                </w:p>
                <w:p w14:paraId="523A2272"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lang w:val="en-US"/>
                    </w:rPr>
                  </w:pPr>
                  <w:r w:rsidRPr="00DD07E9">
                    <w:rPr>
                      <w:rFonts w:asciiTheme="majorHAnsi" w:eastAsia="Times New Roman" w:hAnsiTheme="majorHAnsi" w:cstheme="majorHAnsi"/>
                      <w:b/>
                      <w:bCs/>
                      <w:sz w:val="20"/>
                      <w:szCs w:val="20"/>
                      <w:lang w:val="en-US"/>
                    </w:rPr>
                    <w:t>2025 - 2026</w:t>
                  </w:r>
                </w:p>
              </w:tc>
              <w:tc>
                <w:tcPr>
                  <w:tcW w:w="1035" w:type="pct"/>
                  <w:tcBorders>
                    <w:top w:val="single" w:sz="4" w:space="0" w:color="auto"/>
                    <w:left w:val="single" w:sz="4" w:space="0" w:color="auto"/>
                    <w:bottom w:val="single" w:sz="4" w:space="0" w:color="auto"/>
                    <w:right w:val="single" w:sz="4" w:space="0" w:color="auto"/>
                  </w:tcBorders>
                  <w:vAlign w:val="center"/>
                  <w:hideMark/>
                </w:tcPr>
                <w:p w14:paraId="1B484210"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rPr>
                  </w:pPr>
                  <w:r w:rsidRPr="00DD07E9">
                    <w:rPr>
                      <w:rFonts w:asciiTheme="majorHAnsi" w:eastAsia="Times New Roman" w:hAnsiTheme="majorHAnsi" w:cstheme="majorHAnsi"/>
                      <w:b/>
                      <w:bCs/>
                      <w:sz w:val="20"/>
                      <w:szCs w:val="20"/>
                      <w:lang w:val="en-US"/>
                    </w:rPr>
                    <w:t>Năm học</w:t>
                  </w:r>
                </w:p>
                <w:p w14:paraId="3E1B20B3" w14:textId="77777777" w:rsidR="00DD07E9" w:rsidRPr="00DD07E9" w:rsidRDefault="00DD07E9" w:rsidP="00DD07E9">
                  <w:pPr>
                    <w:shd w:val="clear" w:color="auto" w:fill="FFFFFF"/>
                    <w:jc w:val="center"/>
                    <w:rPr>
                      <w:rFonts w:asciiTheme="majorHAnsi" w:eastAsia="Times New Roman" w:hAnsiTheme="majorHAnsi" w:cstheme="majorHAnsi"/>
                      <w:b/>
                      <w:bCs/>
                      <w:sz w:val="20"/>
                      <w:szCs w:val="20"/>
                      <w:lang w:val="en-US"/>
                    </w:rPr>
                  </w:pPr>
                  <w:r w:rsidRPr="00DD07E9">
                    <w:rPr>
                      <w:rFonts w:asciiTheme="majorHAnsi" w:eastAsia="Times New Roman" w:hAnsiTheme="majorHAnsi" w:cstheme="majorHAnsi"/>
                      <w:b/>
                      <w:bCs/>
                      <w:sz w:val="20"/>
                      <w:szCs w:val="20"/>
                      <w:lang w:val="en-US"/>
                    </w:rPr>
                    <w:t>2026 - 2027</w:t>
                  </w:r>
                </w:p>
              </w:tc>
            </w:tr>
            <w:tr w:rsidR="00DD07E9" w:rsidRPr="00DD07E9" w14:paraId="4918661F" w14:textId="77777777" w:rsidTr="002F7F9B">
              <w:trPr>
                <w:trHeight w:val="945"/>
              </w:trPr>
              <w:tc>
                <w:tcPr>
                  <w:tcW w:w="461" w:type="pct"/>
                  <w:tcBorders>
                    <w:top w:val="single" w:sz="4" w:space="0" w:color="auto"/>
                  </w:tcBorders>
                  <w:vAlign w:val="center"/>
                  <w:hideMark/>
                </w:tcPr>
                <w:p w14:paraId="07C65E68"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w:t>
                  </w:r>
                </w:p>
              </w:tc>
              <w:tc>
                <w:tcPr>
                  <w:tcW w:w="2483" w:type="pct"/>
                  <w:tcBorders>
                    <w:top w:val="single" w:sz="4" w:space="0" w:color="auto"/>
                  </w:tcBorders>
                  <w:vAlign w:val="center"/>
                  <w:hideMark/>
                </w:tcPr>
                <w:p w14:paraId="60208057"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Khoa học xã hội nhân văn, nghệ thuật, giáo dục và đào tạo, báo chí, thông tin và kinh doanh, quản lý</w:t>
                  </w:r>
                </w:p>
              </w:tc>
              <w:tc>
                <w:tcPr>
                  <w:tcW w:w="1020" w:type="pct"/>
                  <w:tcBorders>
                    <w:top w:val="single" w:sz="4" w:space="0" w:color="auto"/>
                  </w:tcBorders>
                  <w:vAlign w:val="center"/>
                  <w:hideMark/>
                </w:tcPr>
                <w:p w14:paraId="59E86B29"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1.360</w:t>
                  </w:r>
                </w:p>
              </w:tc>
              <w:tc>
                <w:tcPr>
                  <w:tcW w:w="1035" w:type="pct"/>
                  <w:tcBorders>
                    <w:top w:val="single" w:sz="4" w:space="0" w:color="auto"/>
                  </w:tcBorders>
                  <w:vAlign w:val="center"/>
                  <w:hideMark/>
                </w:tcPr>
                <w:p w14:paraId="4463F0C4"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1.600</w:t>
                  </w:r>
                </w:p>
              </w:tc>
            </w:tr>
            <w:tr w:rsidR="00DD07E9" w:rsidRPr="00DD07E9" w14:paraId="1EFF16D7" w14:textId="77777777" w:rsidTr="002F7F9B">
              <w:trPr>
                <w:trHeight w:val="315"/>
              </w:trPr>
              <w:tc>
                <w:tcPr>
                  <w:tcW w:w="461" w:type="pct"/>
                  <w:vAlign w:val="center"/>
                  <w:hideMark/>
                </w:tcPr>
                <w:p w14:paraId="481281B6"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w:t>
                  </w:r>
                </w:p>
              </w:tc>
              <w:tc>
                <w:tcPr>
                  <w:tcW w:w="2483" w:type="pct"/>
                  <w:vAlign w:val="center"/>
                  <w:hideMark/>
                </w:tcPr>
                <w:p w14:paraId="090703C7"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Khoa học, pháp luật và toán</w:t>
                  </w:r>
                </w:p>
              </w:tc>
              <w:tc>
                <w:tcPr>
                  <w:tcW w:w="1020" w:type="pct"/>
                  <w:vAlign w:val="center"/>
                  <w:hideMark/>
                </w:tcPr>
                <w:p w14:paraId="6D28A8E8"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1.445</w:t>
                  </w:r>
                </w:p>
              </w:tc>
              <w:tc>
                <w:tcPr>
                  <w:tcW w:w="1035" w:type="pct"/>
                  <w:vAlign w:val="center"/>
                  <w:hideMark/>
                </w:tcPr>
                <w:p w14:paraId="4BE4AE49"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1.700</w:t>
                  </w:r>
                </w:p>
              </w:tc>
            </w:tr>
            <w:tr w:rsidR="00DD07E9" w:rsidRPr="00DD07E9" w14:paraId="4611421C" w14:textId="77777777" w:rsidTr="002F7F9B">
              <w:trPr>
                <w:trHeight w:val="315"/>
              </w:trPr>
              <w:tc>
                <w:tcPr>
                  <w:tcW w:w="461" w:type="pct"/>
                  <w:vAlign w:val="center"/>
                  <w:hideMark/>
                </w:tcPr>
                <w:p w14:paraId="3B1BF44C"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3</w:t>
                  </w:r>
                </w:p>
              </w:tc>
              <w:tc>
                <w:tcPr>
                  <w:tcW w:w="2483" w:type="pct"/>
                  <w:vAlign w:val="center"/>
                  <w:hideMark/>
                </w:tcPr>
                <w:p w14:paraId="3A77D84F"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Kỹ thuật và công nghệ thông tin</w:t>
                  </w:r>
                </w:p>
              </w:tc>
              <w:tc>
                <w:tcPr>
                  <w:tcW w:w="1020" w:type="pct"/>
                  <w:vAlign w:val="center"/>
                  <w:hideMark/>
                </w:tcPr>
                <w:p w14:paraId="22B21A3B"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2.040</w:t>
                  </w:r>
                </w:p>
              </w:tc>
              <w:tc>
                <w:tcPr>
                  <w:tcW w:w="1035" w:type="pct"/>
                  <w:vAlign w:val="center"/>
                  <w:hideMark/>
                </w:tcPr>
                <w:p w14:paraId="25A50082"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2.400</w:t>
                  </w:r>
                </w:p>
              </w:tc>
            </w:tr>
            <w:tr w:rsidR="00DD07E9" w:rsidRPr="00DD07E9" w14:paraId="0B60F24A" w14:textId="77777777" w:rsidTr="002F7F9B">
              <w:trPr>
                <w:trHeight w:val="315"/>
              </w:trPr>
              <w:tc>
                <w:tcPr>
                  <w:tcW w:w="461" w:type="pct"/>
                  <w:vAlign w:val="center"/>
                  <w:hideMark/>
                </w:tcPr>
                <w:p w14:paraId="1F21FF92"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4</w:t>
                  </w:r>
                </w:p>
              </w:tc>
              <w:tc>
                <w:tcPr>
                  <w:tcW w:w="2483" w:type="pct"/>
                  <w:vAlign w:val="center"/>
                  <w:hideMark/>
                </w:tcPr>
                <w:p w14:paraId="76563DE1"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Sản xuất, chế biến và xây dựng</w:t>
                  </w:r>
                </w:p>
              </w:tc>
              <w:tc>
                <w:tcPr>
                  <w:tcW w:w="1020" w:type="pct"/>
                  <w:vAlign w:val="center"/>
                  <w:hideMark/>
                </w:tcPr>
                <w:p w14:paraId="6590E9A1"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1.955</w:t>
                  </w:r>
                </w:p>
              </w:tc>
              <w:tc>
                <w:tcPr>
                  <w:tcW w:w="1035" w:type="pct"/>
                  <w:vAlign w:val="center"/>
                  <w:hideMark/>
                </w:tcPr>
                <w:p w14:paraId="035FC04D"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2.300</w:t>
                  </w:r>
                </w:p>
              </w:tc>
            </w:tr>
            <w:tr w:rsidR="00DD07E9" w:rsidRPr="00DD07E9" w14:paraId="73EC1B68" w14:textId="77777777" w:rsidTr="002F7F9B">
              <w:trPr>
                <w:trHeight w:val="315"/>
              </w:trPr>
              <w:tc>
                <w:tcPr>
                  <w:tcW w:w="461" w:type="pct"/>
                  <w:vAlign w:val="center"/>
                  <w:hideMark/>
                </w:tcPr>
                <w:p w14:paraId="213BA9B9"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5</w:t>
                  </w:r>
                </w:p>
              </w:tc>
              <w:tc>
                <w:tcPr>
                  <w:tcW w:w="2483" w:type="pct"/>
                  <w:vAlign w:val="center"/>
                  <w:hideMark/>
                </w:tcPr>
                <w:p w14:paraId="08EAD176"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Nông, lâm, ngư nghiệp và thú y</w:t>
                  </w:r>
                </w:p>
              </w:tc>
              <w:tc>
                <w:tcPr>
                  <w:tcW w:w="1020" w:type="pct"/>
                  <w:vAlign w:val="center"/>
                  <w:hideMark/>
                </w:tcPr>
                <w:p w14:paraId="337258A3"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1.400</w:t>
                  </w:r>
                </w:p>
              </w:tc>
              <w:tc>
                <w:tcPr>
                  <w:tcW w:w="1035" w:type="pct"/>
                  <w:vAlign w:val="center"/>
                  <w:hideMark/>
                </w:tcPr>
                <w:p w14:paraId="44BF249B"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1.650</w:t>
                  </w:r>
                </w:p>
              </w:tc>
            </w:tr>
            <w:tr w:rsidR="00DD07E9" w:rsidRPr="00DD07E9" w14:paraId="78649A16" w14:textId="77777777" w:rsidTr="002F7F9B">
              <w:trPr>
                <w:trHeight w:val="315"/>
              </w:trPr>
              <w:tc>
                <w:tcPr>
                  <w:tcW w:w="461" w:type="pct"/>
                  <w:vAlign w:val="center"/>
                  <w:hideMark/>
                </w:tcPr>
                <w:p w14:paraId="43E46176"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6</w:t>
                  </w:r>
                </w:p>
              </w:tc>
              <w:tc>
                <w:tcPr>
                  <w:tcW w:w="2483" w:type="pct"/>
                  <w:vAlign w:val="center"/>
                  <w:hideMark/>
                </w:tcPr>
                <w:p w14:paraId="2B7BCF4C"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Sức khỏe</w:t>
                  </w:r>
                </w:p>
              </w:tc>
              <w:tc>
                <w:tcPr>
                  <w:tcW w:w="1020" w:type="pct"/>
                  <w:vAlign w:val="center"/>
                  <w:hideMark/>
                </w:tcPr>
                <w:p w14:paraId="47CC71DF"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2.380</w:t>
                  </w:r>
                </w:p>
              </w:tc>
              <w:tc>
                <w:tcPr>
                  <w:tcW w:w="1035" w:type="pct"/>
                  <w:vAlign w:val="center"/>
                  <w:hideMark/>
                </w:tcPr>
                <w:p w14:paraId="09395AFF"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2.800</w:t>
                  </w:r>
                </w:p>
              </w:tc>
            </w:tr>
            <w:tr w:rsidR="00DD07E9" w:rsidRPr="00DD07E9" w14:paraId="0E5F09A9" w14:textId="77777777" w:rsidTr="002F7F9B">
              <w:trPr>
                <w:trHeight w:val="315"/>
              </w:trPr>
              <w:tc>
                <w:tcPr>
                  <w:tcW w:w="461" w:type="pct"/>
                  <w:vAlign w:val="center"/>
                  <w:hideMark/>
                </w:tcPr>
                <w:p w14:paraId="467839B3"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lastRenderedPageBreak/>
                    <w:t>7</w:t>
                  </w:r>
                </w:p>
              </w:tc>
              <w:tc>
                <w:tcPr>
                  <w:tcW w:w="2483" w:type="pct"/>
                  <w:vAlign w:val="center"/>
                  <w:hideMark/>
                </w:tcPr>
                <w:p w14:paraId="0D4A5DAC"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Dịch vụ, du lịch và môi trường</w:t>
                  </w:r>
                </w:p>
              </w:tc>
              <w:tc>
                <w:tcPr>
                  <w:tcW w:w="1020" w:type="pct"/>
                  <w:vAlign w:val="center"/>
                  <w:hideMark/>
                </w:tcPr>
                <w:p w14:paraId="78F85A8F"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1.700</w:t>
                  </w:r>
                </w:p>
              </w:tc>
              <w:tc>
                <w:tcPr>
                  <w:tcW w:w="1035" w:type="pct"/>
                  <w:vAlign w:val="center"/>
                  <w:hideMark/>
                </w:tcPr>
                <w:p w14:paraId="6AB7204D"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2.000</w:t>
                  </w:r>
                </w:p>
              </w:tc>
            </w:tr>
            <w:tr w:rsidR="00DD07E9" w:rsidRPr="00DD07E9" w14:paraId="56EE0929" w14:textId="77777777" w:rsidTr="002F7F9B">
              <w:trPr>
                <w:trHeight w:val="315"/>
              </w:trPr>
              <w:tc>
                <w:tcPr>
                  <w:tcW w:w="461" w:type="pct"/>
                  <w:vAlign w:val="center"/>
                  <w:hideMark/>
                </w:tcPr>
                <w:p w14:paraId="6F024A25"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8</w:t>
                  </w:r>
                </w:p>
              </w:tc>
              <w:tc>
                <w:tcPr>
                  <w:tcW w:w="2483" w:type="pct"/>
                  <w:vAlign w:val="center"/>
                  <w:hideMark/>
                </w:tcPr>
                <w:p w14:paraId="45E35EA8" w14:textId="77777777" w:rsidR="00DD07E9" w:rsidRPr="00DD07E9" w:rsidRDefault="00DD07E9" w:rsidP="00DD07E9">
                  <w:pPr>
                    <w:shd w:val="clear" w:color="auto" w:fill="FFFFFF"/>
                    <w:rPr>
                      <w:rFonts w:asciiTheme="majorHAnsi" w:eastAsia="Times New Roman" w:hAnsiTheme="majorHAnsi" w:cstheme="majorHAnsi"/>
                      <w:sz w:val="20"/>
                      <w:szCs w:val="20"/>
                      <w:lang w:val="en-US"/>
                    </w:rPr>
                  </w:pPr>
                  <w:proofErr w:type="gramStart"/>
                  <w:r w:rsidRPr="00DD07E9">
                    <w:rPr>
                      <w:rFonts w:asciiTheme="majorHAnsi" w:eastAsia="Times New Roman" w:hAnsiTheme="majorHAnsi" w:cstheme="majorHAnsi"/>
                      <w:sz w:val="20"/>
                      <w:szCs w:val="20"/>
                      <w:lang w:val="en-US"/>
                    </w:rPr>
                    <w:t>An</w:t>
                  </w:r>
                  <w:proofErr w:type="gramEnd"/>
                  <w:r w:rsidRPr="00DD07E9">
                    <w:rPr>
                      <w:rFonts w:asciiTheme="majorHAnsi" w:eastAsia="Times New Roman" w:hAnsiTheme="majorHAnsi" w:cstheme="majorHAnsi"/>
                      <w:sz w:val="20"/>
                      <w:szCs w:val="20"/>
                      <w:lang w:val="en-US"/>
                    </w:rPr>
                    <w:t xml:space="preserve"> ninh, quốc phòng</w:t>
                  </w:r>
                </w:p>
              </w:tc>
              <w:tc>
                <w:tcPr>
                  <w:tcW w:w="1020" w:type="pct"/>
                  <w:vAlign w:val="center"/>
                  <w:hideMark/>
                </w:tcPr>
                <w:p w14:paraId="3EB33E8E"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1.870</w:t>
                  </w:r>
                </w:p>
              </w:tc>
              <w:tc>
                <w:tcPr>
                  <w:tcW w:w="1035" w:type="pct"/>
                  <w:vAlign w:val="center"/>
                  <w:hideMark/>
                </w:tcPr>
                <w:p w14:paraId="7D739A29" w14:textId="77777777" w:rsidR="00DD07E9" w:rsidRPr="00DD07E9" w:rsidRDefault="00DD07E9" w:rsidP="00DD07E9">
                  <w:pPr>
                    <w:shd w:val="clear" w:color="auto" w:fill="FFFFFF"/>
                    <w:jc w:val="center"/>
                    <w:rPr>
                      <w:rFonts w:asciiTheme="majorHAnsi" w:eastAsia="Times New Roman" w:hAnsiTheme="majorHAnsi" w:cstheme="majorHAnsi"/>
                      <w:sz w:val="20"/>
                      <w:szCs w:val="20"/>
                      <w:lang w:val="en-US"/>
                    </w:rPr>
                  </w:pPr>
                  <w:r w:rsidRPr="00DD07E9">
                    <w:rPr>
                      <w:rFonts w:asciiTheme="majorHAnsi" w:eastAsia="Times New Roman" w:hAnsiTheme="majorHAnsi" w:cstheme="majorHAnsi"/>
                      <w:sz w:val="20"/>
                      <w:szCs w:val="20"/>
                      <w:lang w:val="en-US"/>
                    </w:rPr>
                    <w:t>2.200</w:t>
                  </w:r>
                </w:p>
              </w:tc>
            </w:tr>
          </w:tbl>
          <w:p w14:paraId="04E243E3"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p>
          <w:p w14:paraId="775314B5"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2. Đối với cơ sở giáo dục nghề nghiệp công lập tự bảo đảm chi thường xuyên: Mức học phí tối đa không quá 2 lần so với mức học phí quy định tại khoản 1 Điều này.</w:t>
            </w:r>
          </w:p>
          <w:p w14:paraId="494E5B44"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3. Đối với cơ sở giáo dục nghề nghiệp công lập tự bảo đảm chi thường xuyên và chi đầu tư: Được chủ động xây dựng và quyết định mức học phí theo quy định của Luật Giáo dục nghề nghiệp và các văn bản khác có liên quan.</w:t>
            </w:r>
          </w:p>
          <w:p w14:paraId="5E100EC0"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 xml:space="preserve">4. Cơ sở giáo dục nghề nghiệp công lập căn cứ vào mức trần học phí tại khoản 1, 2, 3 Điều này 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w:t>
            </w:r>
            <w:r w:rsidRPr="00DD07E9">
              <w:rPr>
                <w:rFonts w:asciiTheme="majorHAnsi" w:hAnsiTheme="majorHAnsi" w:cstheme="majorHAnsi"/>
                <w:bCs/>
                <w:sz w:val="20"/>
                <w:szCs w:val="20"/>
              </w:rPr>
              <w:lastRenderedPageBreak/>
              <w:t xml:space="preserve">lý. </w:t>
            </w:r>
          </w:p>
          <w:p w14:paraId="2912CDCB"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5. Đối với các chương trình đào tạo chất lượng cao và chương trình chuyển giao từ nước ngoài đối với giáo dục nghề nghiệp, cơ sở giáo dục nghề nghiệp căn cứ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và thực hiện việc công khai trước khi tuyển sinh. Đồng thời phải duy trì các chương trình đào tạo tiêu chuẩn trong mức trần học phí nhà nước quy định tại Điều này để thực hiện chức năng cung cấp dịch vụ công và đảm bảo cơ hội tiếp cận giáo dục người học.</w:t>
            </w:r>
          </w:p>
          <w:p w14:paraId="516DA9C1"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6. Mức học phí đào tạo theo hình thức vừa làm vừa học; đào tạo từ xa được xác định trên cơ sở chi phí hợp lý thực tế với mức thu không vượt quá 150% mức học phí của hệ đào tạo chính quy tương ứng.</w:t>
            </w:r>
          </w:p>
          <w:p w14:paraId="7716361D"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7. Mức học phí của các ngành, nghề đào tạo theo hình thức học trực tuyến (học online), cơ sở giáo dục nghề nghiệp xác định trên cơ sở chi phí hợp lý thực tế, tối đa bằng mức học phí của các ngành, nghề đào tạo theo hình thức đào tạo trực tiếp.</w:t>
            </w:r>
          </w:p>
          <w:p w14:paraId="2A26F10B"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8. Mức học phí đối với các chương trình đào tạo trình độ sơ cấp, đào tạo thường xuyên, đào tạo kỹ năng và các chương trình đào tạo, bồi dưỡng ngắn hạn khác do các cơ sở giáo dục nghề nghiệp chủ động xây dựng và quy định mức thu học phí theo đặc điểm kinh tế-kỹ thuật do cơ sở giáo dục ban hành, bảo đảm công khai, minh bạch và trách nhiệm giải trình với người học, xã hội.</w:t>
            </w:r>
          </w:p>
          <w:p w14:paraId="32FA0C3D"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9. Học phí giáo dục nghề nghiệp tính theo tín chỉ, mô-đun:</w:t>
            </w:r>
          </w:p>
          <w:p w14:paraId="3DB44073"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W w:w="5000" w:type="pct"/>
              <w:jc w:val="center"/>
              <w:tblCellMar>
                <w:left w:w="0" w:type="dxa"/>
                <w:right w:w="0" w:type="dxa"/>
              </w:tblCellMar>
              <w:tblLook w:val="04A0" w:firstRow="1" w:lastRow="0" w:firstColumn="1" w:lastColumn="0" w:noHBand="0" w:noVBand="1"/>
            </w:tblPr>
            <w:tblGrid>
              <w:gridCol w:w="2252"/>
              <w:gridCol w:w="2919"/>
            </w:tblGrid>
            <w:tr w:rsidR="00DD07E9" w:rsidRPr="00DD07E9" w14:paraId="3A5C2875" w14:textId="77777777" w:rsidTr="002F7F9B">
              <w:trPr>
                <w:trHeight w:val="432"/>
                <w:jc w:val="center"/>
              </w:trPr>
              <w:tc>
                <w:tcPr>
                  <w:tcW w:w="2178" w:type="pct"/>
                  <w:vMerge w:val="restart"/>
                  <w:tcMar>
                    <w:top w:w="0" w:type="dxa"/>
                    <w:left w:w="108" w:type="dxa"/>
                    <w:bottom w:w="0" w:type="dxa"/>
                    <w:right w:w="108" w:type="dxa"/>
                  </w:tcMar>
                  <w:vAlign w:val="center"/>
                  <w:hideMark/>
                </w:tcPr>
                <w:p w14:paraId="47194FC6" w14:textId="77777777" w:rsidR="00DD07E9" w:rsidRPr="00DD07E9" w:rsidRDefault="00DD07E9" w:rsidP="00DD07E9">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D07E9">
                    <w:rPr>
                      <w:rFonts w:asciiTheme="majorHAnsi" w:hAnsiTheme="majorHAnsi" w:cstheme="majorHAnsi"/>
                      <w:sz w:val="20"/>
                      <w:szCs w:val="20"/>
                      <w:lang w:val="vi-VN"/>
                    </w:rPr>
                    <w:t>Học phí tín chỉ, mô-đun =</w:t>
                  </w:r>
                </w:p>
              </w:tc>
              <w:tc>
                <w:tcPr>
                  <w:tcW w:w="2822" w:type="pct"/>
                  <w:tcBorders>
                    <w:bottom w:val="single" w:sz="4" w:space="0" w:color="auto"/>
                  </w:tcBorders>
                  <w:tcMar>
                    <w:top w:w="0" w:type="dxa"/>
                    <w:left w:w="108" w:type="dxa"/>
                    <w:bottom w:w="0" w:type="dxa"/>
                    <w:right w:w="108" w:type="dxa"/>
                  </w:tcMar>
                  <w:vAlign w:val="center"/>
                  <w:hideMark/>
                </w:tcPr>
                <w:p w14:paraId="31162A29" w14:textId="77777777" w:rsidR="00DD07E9" w:rsidRPr="00DD07E9" w:rsidRDefault="00DD07E9" w:rsidP="00DD07E9">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D07E9">
                    <w:rPr>
                      <w:rFonts w:asciiTheme="majorHAnsi" w:hAnsiTheme="majorHAnsi" w:cstheme="majorHAnsi"/>
                      <w:sz w:val="20"/>
                      <w:szCs w:val="20"/>
                      <w:lang w:val="vi-VN"/>
                    </w:rPr>
                    <w:t>Tổng học phí toàn khóa</w:t>
                  </w:r>
                </w:p>
              </w:tc>
            </w:tr>
            <w:tr w:rsidR="00DD07E9" w:rsidRPr="00DD07E9" w14:paraId="0AEBDDA7" w14:textId="77777777" w:rsidTr="002F7F9B">
              <w:trPr>
                <w:trHeight w:val="432"/>
                <w:jc w:val="center"/>
              </w:trPr>
              <w:tc>
                <w:tcPr>
                  <w:tcW w:w="2178" w:type="pct"/>
                  <w:vMerge/>
                  <w:vAlign w:val="center"/>
                  <w:hideMark/>
                </w:tcPr>
                <w:p w14:paraId="7C88E7DE" w14:textId="77777777" w:rsidR="00DD07E9" w:rsidRPr="00DD07E9" w:rsidRDefault="00DD07E9" w:rsidP="00DD07E9">
                  <w:pPr>
                    <w:pStyle w:val="NormalWeb"/>
                    <w:shd w:val="clear" w:color="auto" w:fill="FFFFFF"/>
                    <w:spacing w:before="0" w:beforeAutospacing="0" w:after="0" w:afterAutospacing="0"/>
                    <w:jc w:val="both"/>
                    <w:rPr>
                      <w:rFonts w:asciiTheme="majorHAnsi" w:hAnsiTheme="majorHAnsi" w:cstheme="majorHAnsi"/>
                      <w:sz w:val="20"/>
                      <w:szCs w:val="20"/>
                      <w:lang w:val="vi-VN"/>
                    </w:rPr>
                  </w:pPr>
                </w:p>
              </w:tc>
              <w:tc>
                <w:tcPr>
                  <w:tcW w:w="2822" w:type="pct"/>
                  <w:tcBorders>
                    <w:top w:val="single" w:sz="4" w:space="0" w:color="auto"/>
                  </w:tcBorders>
                  <w:tcMar>
                    <w:top w:w="0" w:type="dxa"/>
                    <w:left w:w="108" w:type="dxa"/>
                    <w:bottom w:w="0" w:type="dxa"/>
                    <w:right w:w="108" w:type="dxa"/>
                  </w:tcMar>
                  <w:vAlign w:val="center"/>
                  <w:hideMark/>
                </w:tcPr>
                <w:p w14:paraId="2B3427E9" w14:textId="77777777" w:rsidR="00DD07E9" w:rsidRPr="00DD07E9" w:rsidRDefault="00DD07E9" w:rsidP="00DD07E9">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D07E9">
                    <w:rPr>
                      <w:rFonts w:asciiTheme="majorHAnsi" w:hAnsiTheme="majorHAnsi" w:cstheme="majorHAnsi"/>
                      <w:sz w:val="20"/>
                      <w:szCs w:val="20"/>
                      <w:lang w:val="vi-VN"/>
                    </w:rPr>
                    <w:t>Tổng số tín chỉ, mô-đun toàn khóa</w:t>
                  </w:r>
                </w:p>
              </w:tc>
            </w:tr>
          </w:tbl>
          <w:p w14:paraId="15A31880"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lastRenderedPageBreak/>
              <w:t>Tổng học phí toàn khóa = mức thu học phí 1 sinh viên/1 tháng x 10 tháng x số năm học, bảo đảm nguyên tắc tổng học phí theo tín chỉ của chương trình đào tạo tối đa bằng tổng học phí tính theo niên chế.</w:t>
            </w:r>
          </w:p>
          <w:p w14:paraId="2CEFAF42"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minh bạch với người học;</w:t>
            </w:r>
          </w:p>
          <w:p w14:paraId="022338C5"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c) Trường hợp học văn bằng 2 chỉ phải đóng học phí của các tín chỉ, mô-đun thực học theo chương trình đào tạo.</w:t>
            </w:r>
          </w:p>
          <w:p w14:paraId="1C457D1D"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10. Đối với các cơ sở giáo dục nghề nghiệp do các tổ chức kinh tế, doanh nghiệp nhà nước quản lý trực tiếp: Thủ trưởng các cơ sở giáo dục nghề nghiệp căn cứ vào mức trần học phí trên 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nhưng không vượt quá mức trần học phí theo quy định tại khoản 3 Điều này.</w:t>
            </w:r>
          </w:p>
          <w:p w14:paraId="30DD8712"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11. Các cơ sở giáo dục nghề nghiệp công lập được quy định mức học phí đối với các trường hợp học lại. Mức học phí học lại tối đa không vượt quá mức trần học phí quy định tại Nghị định này. Trường hợp tổ chức học riêng theo nhu cầu người học thì mức thu theo thỏa thuận giữa người học và cơ sở giáo dục nghề nghiệp trên cơ sở bù đắp đủ chi phí.</w:t>
            </w:r>
          </w:p>
          <w:p w14:paraId="3D939D99" w14:textId="77777777" w:rsidR="00DD07E9" w:rsidRPr="00DD07E9" w:rsidRDefault="00DD07E9" w:rsidP="00DD07E9">
            <w:pPr>
              <w:widowControl w:val="0"/>
              <w:spacing w:before="120" w:after="120" w:line="240" w:lineRule="auto"/>
              <w:jc w:val="both"/>
              <w:rPr>
                <w:rFonts w:asciiTheme="majorHAnsi" w:hAnsiTheme="majorHAnsi" w:cstheme="majorHAnsi"/>
                <w:bCs/>
                <w:sz w:val="20"/>
                <w:szCs w:val="20"/>
              </w:rPr>
            </w:pPr>
            <w:r w:rsidRPr="00DD07E9">
              <w:rPr>
                <w:rFonts w:asciiTheme="majorHAnsi" w:hAnsiTheme="majorHAnsi" w:cstheme="majorHAnsi"/>
                <w:bCs/>
                <w:sz w:val="20"/>
                <w:szCs w:val="20"/>
              </w:rPr>
              <w:t>12. Học sinh, sinh viên là người nước ngoài tham gia các khóa đào tạo tại cơ sở giáo dục nghề nghiệp nộp học phí theo mức thu do cơ sở giáo dục nghề nghiệp quy định hoặc theo hiệp định, thỏa thuận hợp tác với bên nước ngoài.</w:t>
            </w:r>
          </w:p>
          <w:p w14:paraId="18C44949" w14:textId="17E86520" w:rsidR="00926A51" w:rsidRPr="00DD07E9" w:rsidRDefault="00926A51" w:rsidP="00DD07E9">
            <w:pPr>
              <w:spacing w:before="120" w:after="12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4CEDFDA1" w14:textId="77777777" w:rsidR="004977E6" w:rsidRPr="00020825" w:rsidRDefault="00926A51" w:rsidP="004977E6">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lastRenderedPageBreak/>
              <w:t> </w:t>
            </w:r>
            <w:r w:rsidR="004977E6" w:rsidRPr="00020825">
              <w:rPr>
                <w:rFonts w:asciiTheme="majorHAnsi" w:eastAsia="Times New Roman" w:hAnsiTheme="majorHAnsi" w:cstheme="majorHAnsi"/>
                <w:sz w:val="20"/>
                <w:szCs w:val="20"/>
              </w:rPr>
              <w:t xml:space="preserve">- Lược bỏ quy định học phí các năm học 2021-2022, 2022-2023, 2023-2024. </w:t>
            </w:r>
            <w:r w:rsidR="004977E6" w:rsidRPr="00020825">
              <w:rPr>
                <w:rFonts w:asciiTheme="majorHAnsi" w:eastAsia="Times New Roman" w:hAnsiTheme="majorHAnsi" w:cstheme="majorHAnsi"/>
                <w:sz w:val="20"/>
                <w:szCs w:val="20"/>
              </w:rPr>
              <w:t>2024-2025 đã hoàn thành hoặc sắp hoàn thành.</w:t>
            </w:r>
          </w:p>
          <w:p w14:paraId="764AC4C6" w14:textId="6BD7CD59" w:rsidR="00926A51" w:rsidRPr="00020825" w:rsidRDefault="00926A51" w:rsidP="00B40E46">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w:t>
            </w:r>
            <w:r w:rsidR="00E364A0" w:rsidRPr="00020825">
              <w:rPr>
                <w:rFonts w:asciiTheme="majorHAnsi" w:eastAsia="Times New Roman" w:hAnsiTheme="majorHAnsi" w:cstheme="majorHAnsi"/>
                <w:sz w:val="20"/>
                <w:szCs w:val="20"/>
              </w:rPr>
              <w:t>Chỉnh lý</w:t>
            </w:r>
            <w:r w:rsidRPr="00020825">
              <w:rPr>
                <w:rFonts w:asciiTheme="majorHAnsi" w:eastAsia="Times New Roman" w:hAnsiTheme="majorHAnsi" w:cstheme="majorHAnsi"/>
                <w:sz w:val="20"/>
                <w:szCs w:val="20"/>
              </w:rPr>
              <w:t xml:space="preserve"> kỹ thuật soạn thảo, lược bỏ một số nội dung đã được quy định tại các Điều khác ở Nghị định.</w:t>
            </w:r>
          </w:p>
          <w:p w14:paraId="61FA17EB" w14:textId="121C04B9" w:rsidR="004977E6" w:rsidRPr="00020825" w:rsidRDefault="004977E6" w:rsidP="00B40E46">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Chỉnh lý thuật ngữ “nước ngoài” thành “quốc tế” để phù hợp với các văn bản hiện hành quy định về kiểm định.</w:t>
            </w:r>
          </w:p>
          <w:p w14:paraId="3D3C3CC7" w14:textId="28B3550B" w:rsidR="00507520" w:rsidRPr="00020825" w:rsidRDefault="00926A51" w:rsidP="00507520">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Lộ trình học phí giữ nguyên, không thay đổi.</w:t>
            </w:r>
          </w:p>
        </w:tc>
        <w:tc>
          <w:tcPr>
            <w:tcW w:w="1017" w:type="dxa"/>
            <w:tcBorders>
              <w:top w:val="single" w:sz="4" w:space="0" w:color="auto"/>
              <w:left w:val="nil"/>
              <w:bottom w:val="single" w:sz="4" w:space="0" w:color="auto"/>
              <w:right w:val="single" w:sz="4" w:space="0" w:color="auto"/>
            </w:tcBorders>
            <w:vAlign w:val="center"/>
            <w:hideMark/>
          </w:tcPr>
          <w:p w14:paraId="4AF46E2B" w14:textId="77777777" w:rsidR="00926A51" w:rsidRPr="00020825" w:rsidRDefault="00926A51" w:rsidP="004977E6">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Sửa đổi, bổ sung bởi NĐ 97</w:t>
            </w:r>
          </w:p>
        </w:tc>
      </w:tr>
      <w:tr w:rsidR="00020825" w:rsidRPr="00020825" w14:paraId="33E2F0B7" w14:textId="77777777" w:rsidTr="00EB57C2">
        <w:trPr>
          <w:trHeight w:val="300"/>
        </w:trPr>
        <w:tc>
          <w:tcPr>
            <w:tcW w:w="714" w:type="dxa"/>
            <w:vMerge w:val="restart"/>
            <w:tcBorders>
              <w:top w:val="nil"/>
              <w:left w:val="single" w:sz="4" w:space="0" w:color="auto"/>
              <w:right w:val="single" w:sz="4" w:space="0" w:color="auto"/>
            </w:tcBorders>
            <w:noWrap/>
            <w:vAlign w:val="center"/>
            <w:hideMark/>
          </w:tcPr>
          <w:p w14:paraId="302E794C" w14:textId="1EFB5546"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10.2</w:t>
            </w:r>
          </w:p>
        </w:tc>
        <w:tc>
          <w:tcPr>
            <w:tcW w:w="5807" w:type="dxa"/>
            <w:tcBorders>
              <w:top w:val="single" w:sz="4" w:space="0" w:color="auto"/>
              <w:left w:val="nil"/>
              <w:bottom w:val="single" w:sz="4" w:space="0" w:color="auto"/>
              <w:right w:val="single" w:sz="4" w:space="0" w:color="auto"/>
            </w:tcBorders>
            <w:noWrap/>
            <w:hideMark/>
          </w:tcPr>
          <w:p w14:paraId="01F02C62" w14:textId="19402DB2" w:rsidR="00926A51" w:rsidRPr="00020825" w:rsidRDefault="00507520"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Mức trần học phí từ năm học 2023 - 2024 đến năm học 2026 - 2027 như sau:</w:t>
            </w:r>
          </w:p>
          <w:p w14:paraId="75E361EC"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Đối với cơ sở giáo dục nghề nghiệp công lập chưa tự bảo đảm chi thường xuyên:</w:t>
            </w:r>
          </w:p>
          <w:p w14:paraId="2F308F07"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lastRenderedPageBreak/>
              <w:drawing>
                <wp:inline distT="0" distB="0" distL="0" distR="0" wp14:anchorId="6E7CB419" wp14:editId="41162515">
                  <wp:extent cx="3193415" cy="2920365"/>
                  <wp:effectExtent l="0" t="0" r="6985" b="0"/>
                  <wp:docPr id="5" name="Picture 4">
                    <a:extLst xmlns:a="http://schemas.openxmlformats.org/drawingml/2006/main">
                      <a:ext uri="{FF2B5EF4-FFF2-40B4-BE49-F238E27FC236}">
                        <a16:creationId xmlns:a16="http://schemas.microsoft.com/office/drawing/2014/main" id="{EC96514F-4AD9-403B-BAC8-A7B4991E93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C96514F-4AD9-403B-BAC8-A7B4991E93C9}"/>
                              </a:ext>
                            </a:extLst>
                          </pic:cNvPr>
                          <pic:cNvPicPr>
                            <a:picLocks noChangeAspect="1"/>
                          </pic:cNvPicPr>
                        </pic:nvPicPr>
                        <pic:blipFill>
                          <a:blip r:embed="rId14"/>
                          <a:stretch>
                            <a:fillRect/>
                          </a:stretch>
                        </pic:blipFill>
                        <pic:spPr>
                          <a:xfrm>
                            <a:off x="0" y="0"/>
                            <a:ext cx="3193415" cy="2920365"/>
                          </a:xfrm>
                          <a:prstGeom prst="rect">
                            <a:avLst/>
                          </a:prstGeom>
                        </pic:spPr>
                      </pic:pic>
                    </a:graphicData>
                  </a:graphic>
                </wp:inline>
              </w:drawing>
            </w:r>
          </w:p>
          <w:p w14:paraId="74EBC67F"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p>
        </w:tc>
        <w:tc>
          <w:tcPr>
            <w:tcW w:w="5387" w:type="dxa"/>
            <w:vMerge/>
            <w:tcBorders>
              <w:left w:val="single" w:sz="4" w:space="0" w:color="auto"/>
              <w:right w:val="single" w:sz="4" w:space="0" w:color="auto"/>
            </w:tcBorders>
            <w:noWrap/>
            <w:vAlign w:val="center"/>
            <w:hideMark/>
          </w:tcPr>
          <w:p w14:paraId="142AF6DE" w14:textId="201DC63B"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F4D5885"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49D728" w14:textId="77777777" w:rsidR="00926A51" w:rsidRPr="00020825" w:rsidRDefault="00926A51" w:rsidP="004977E6">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Sửa đổi, bổ sung bởi NĐ 97</w:t>
            </w:r>
          </w:p>
        </w:tc>
      </w:tr>
      <w:tr w:rsidR="00020825" w:rsidRPr="00020825" w14:paraId="3E1BD0F5" w14:textId="77777777" w:rsidTr="00EB57C2">
        <w:trPr>
          <w:trHeight w:val="300"/>
        </w:trPr>
        <w:tc>
          <w:tcPr>
            <w:tcW w:w="714" w:type="dxa"/>
            <w:vMerge/>
            <w:noWrap/>
            <w:vAlign w:val="center"/>
          </w:tcPr>
          <w:p w14:paraId="24396AA2" w14:textId="77777777" w:rsidR="00926A51" w:rsidRPr="00020825" w:rsidRDefault="00926A51" w:rsidP="005B6CC7">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noWrap/>
            <w:vAlign w:val="center"/>
          </w:tcPr>
          <w:p w14:paraId="49BC8DA3"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Đối với cơ sở giáo dục nghề nghiệp công lập tự bảo đảm chi thường xuyên: Mức học phí tối đa không quá 2 lần so với mức học phí quy định tại điểm a khoản 2 Điều này;</w:t>
            </w:r>
          </w:p>
          <w:p w14:paraId="61927650"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Đối với cơ sở giáo dục nghề nghiệp công lập tự bảo đảm chi thường xuyên và chi đầu tư: Được chủ động xây dựng và quyết định mức học phí theo quy định của Luật Giáo dục nghề nghiệp và các văn bản khác có liên quan;</w:t>
            </w:r>
          </w:p>
          <w:p w14:paraId="4AD1BB92"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Đối với các chương trình đào tạo chất lượng cao (kể cả chương trình chuyển giao từ nước ngoài đối với giáo dục nghề nghiệp) các cơ sở giáo dục nghề nghiệp chủ động quyết định mức học phí của chương trình đó trên cơ sở định mức kinh tế - kỹ thuật bảo đảm đủ bù đắp chi phí đào tạo, có tích luỹ và thực hiện việc công khai trước khi tuyển sinh;</w:t>
            </w:r>
          </w:p>
          <w:p w14:paraId="6B15A814"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Đối với các chương trình đào tạo đã đạt chuẩn kiểm định tại các cơ sở giáo dục nghề nghiệp công lập tự bảo đảm chi thường xuyên, cơ sở giáo dục nghề nghiệp đảm bảo một phần chi thường xuyên và cơ sở giáo dục nghề nghiệp do nhà nước đảm bảo chi thường xuyên mức học phí tối đa không quá 2,5 lần so với mức học phí quy định tại điểm a khoản 2 Điều này.</w:t>
            </w:r>
          </w:p>
        </w:tc>
        <w:tc>
          <w:tcPr>
            <w:tcW w:w="5387" w:type="dxa"/>
            <w:vMerge/>
            <w:tcBorders>
              <w:left w:val="single" w:sz="4" w:space="0" w:color="auto"/>
              <w:right w:val="single" w:sz="4" w:space="0" w:color="auto"/>
            </w:tcBorders>
            <w:noWrap/>
            <w:vAlign w:val="center"/>
          </w:tcPr>
          <w:p w14:paraId="38DDF184" w14:textId="69BB2AA5"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5871E4F"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1BA28FDF"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r>
      <w:tr w:rsidR="00020825" w:rsidRPr="00020825" w14:paraId="57E7AFB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C2C1A40" w14:textId="1DEAC8CD"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10.</w:t>
            </w:r>
            <w:r w:rsidR="00926A51" w:rsidRPr="00020825">
              <w:rPr>
                <w:rFonts w:asciiTheme="majorHAnsi" w:eastAsia="Times New Roman" w:hAnsiTheme="majorHAnsi" w:cstheme="majorHAnsi"/>
                <w:sz w:val="20"/>
                <w:szCs w:val="20"/>
                <w:lang w:eastAsia="vi-VN"/>
              </w:rPr>
              <w:t>3</w:t>
            </w:r>
          </w:p>
        </w:tc>
        <w:tc>
          <w:tcPr>
            <w:tcW w:w="5807" w:type="dxa"/>
            <w:tcBorders>
              <w:top w:val="single" w:sz="4" w:space="0" w:color="auto"/>
              <w:left w:val="nil"/>
              <w:bottom w:val="single" w:sz="4" w:space="0" w:color="auto"/>
              <w:right w:val="single" w:sz="4" w:space="0" w:color="auto"/>
            </w:tcBorders>
            <w:vAlign w:val="center"/>
            <w:hideMark/>
          </w:tcPr>
          <w:p w14:paraId="52F7DB85" w14:textId="1E1AAA3E"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Mức học phí đào tạo theo hình thức vừa làm vừa học; đào tạo từ xa được xác định trên cơ sở chi phí hợp lý thực tế với mức thu không vượt quá 150% mức học phí của hệ đào tạo chính quy tương ứng.</w:t>
            </w:r>
          </w:p>
        </w:tc>
        <w:tc>
          <w:tcPr>
            <w:tcW w:w="5387" w:type="dxa"/>
            <w:vMerge/>
            <w:tcBorders>
              <w:left w:val="single" w:sz="4" w:space="0" w:color="auto"/>
              <w:right w:val="single" w:sz="4" w:space="0" w:color="auto"/>
            </w:tcBorders>
            <w:noWrap/>
            <w:vAlign w:val="center"/>
            <w:hideMark/>
          </w:tcPr>
          <w:p w14:paraId="09AD6818" w14:textId="03FAFFED"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5C7F0DF9"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147FE93"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99BE52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E4E15E4" w14:textId="48E69C1B"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4</w:t>
            </w:r>
          </w:p>
        </w:tc>
        <w:tc>
          <w:tcPr>
            <w:tcW w:w="5807" w:type="dxa"/>
            <w:tcBorders>
              <w:top w:val="single" w:sz="4" w:space="0" w:color="auto"/>
              <w:left w:val="nil"/>
              <w:bottom w:val="single" w:sz="4" w:space="0" w:color="auto"/>
              <w:right w:val="single" w:sz="4" w:space="0" w:color="auto"/>
            </w:tcBorders>
            <w:vAlign w:val="center"/>
            <w:hideMark/>
          </w:tcPr>
          <w:p w14:paraId="44AAAE0F" w14:textId="24447076"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Mức học phí của các ngành, nghề đào tạo theo hình thức học trực tuyến (học online), cơ sở giáo dục nghề nghiệp xác định trên cơ sở chi phí hợp lý thực tế, tối đa bằng mức học phí của các ngành, nghề đào tạo theo hình thức đào tạo trực tiếp.</w:t>
            </w:r>
          </w:p>
        </w:tc>
        <w:tc>
          <w:tcPr>
            <w:tcW w:w="5387" w:type="dxa"/>
            <w:vMerge/>
            <w:tcBorders>
              <w:left w:val="single" w:sz="4" w:space="0" w:color="auto"/>
              <w:right w:val="single" w:sz="4" w:space="0" w:color="auto"/>
            </w:tcBorders>
            <w:noWrap/>
            <w:vAlign w:val="center"/>
            <w:hideMark/>
          </w:tcPr>
          <w:p w14:paraId="62E45462" w14:textId="3B702DED"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6C8612C2"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E8A908A"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9C42AB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CB2C3E9" w14:textId="4FEDDE91"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5</w:t>
            </w:r>
          </w:p>
        </w:tc>
        <w:tc>
          <w:tcPr>
            <w:tcW w:w="5807" w:type="dxa"/>
            <w:tcBorders>
              <w:top w:val="single" w:sz="4" w:space="0" w:color="auto"/>
              <w:left w:val="nil"/>
              <w:bottom w:val="single" w:sz="4" w:space="0" w:color="auto"/>
              <w:right w:val="single" w:sz="4" w:space="0" w:color="auto"/>
            </w:tcBorders>
            <w:vAlign w:val="center"/>
            <w:hideMark/>
          </w:tcPr>
          <w:p w14:paraId="2112AB12" w14:textId="4E0FABF9"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Mức học phí đối với các chương trình đào tạo trình độ sơ cấp, đào tạo thường xuyên, đào tạo kỹ năng và các chương trình đào tạo, bồi dưỡng ngắn hạn khác do các cơ sở giáo dục nghề nghiệp chủ động xây dựng và quy định mức thu theo sự đồng thuận giữa người học và cơ sở giáo dục nghề nghiệp, bảo đảm công khai, minh bạch và trách nhiệm giải trình với người học, xã hội.</w:t>
            </w:r>
          </w:p>
        </w:tc>
        <w:tc>
          <w:tcPr>
            <w:tcW w:w="5387" w:type="dxa"/>
            <w:vMerge/>
            <w:tcBorders>
              <w:left w:val="single" w:sz="4" w:space="0" w:color="auto"/>
              <w:right w:val="single" w:sz="4" w:space="0" w:color="auto"/>
            </w:tcBorders>
            <w:noWrap/>
            <w:vAlign w:val="center"/>
            <w:hideMark/>
          </w:tcPr>
          <w:p w14:paraId="64399AE4" w14:textId="0D94D08D"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10F8165D"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87EB91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97566C8" w14:textId="77777777" w:rsidTr="00EB57C2">
        <w:trPr>
          <w:trHeight w:val="300"/>
        </w:trPr>
        <w:tc>
          <w:tcPr>
            <w:tcW w:w="714" w:type="dxa"/>
            <w:vMerge w:val="restart"/>
            <w:tcBorders>
              <w:top w:val="nil"/>
              <w:left w:val="single" w:sz="4" w:space="0" w:color="auto"/>
              <w:bottom w:val="single" w:sz="4" w:space="0" w:color="auto"/>
              <w:right w:val="single" w:sz="4" w:space="0" w:color="auto"/>
            </w:tcBorders>
            <w:noWrap/>
            <w:vAlign w:val="center"/>
            <w:hideMark/>
          </w:tcPr>
          <w:p w14:paraId="65A75A63" w14:textId="5EE5139B"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6</w:t>
            </w:r>
          </w:p>
        </w:tc>
        <w:tc>
          <w:tcPr>
            <w:tcW w:w="5807" w:type="dxa"/>
            <w:tcBorders>
              <w:top w:val="single" w:sz="4" w:space="0" w:color="auto"/>
              <w:left w:val="nil"/>
              <w:bottom w:val="single" w:sz="4" w:space="0" w:color="auto"/>
              <w:right w:val="single" w:sz="4" w:space="0" w:color="auto"/>
            </w:tcBorders>
            <w:noWrap/>
            <w:vAlign w:val="bottom"/>
            <w:hideMark/>
          </w:tcPr>
          <w:p w14:paraId="6F50C17B" w14:textId="7AF1169D"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6. </w:t>
            </w:r>
            <w:r w:rsidR="00926A51" w:rsidRPr="00020825">
              <w:rPr>
                <w:rFonts w:asciiTheme="majorHAnsi" w:eastAsia="Times New Roman" w:hAnsiTheme="majorHAnsi" w:cstheme="majorHAnsi"/>
                <w:sz w:val="20"/>
                <w:szCs w:val="20"/>
                <w:lang w:eastAsia="vi-VN"/>
              </w:rPr>
              <w:t>Học phí giáo dục nghề nghiệp tính theo tín chỉ, mô-đun:</w:t>
            </w:r>
          </w:p>
          <w:p w14:paraId="604372BC" w14:textId="31F5A4A1"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thu học phí của một tín chỉ, mô-đun được xác định căn cứ vào tổng thu học phí của toàn khóa học theo nhóm ngành, nghề đào tạo và tổng số tín chỉ, mô-đun toàn khóa theo công thức dưới đây:</w:t>
            </w:r>
          </w:p>
          <w:p w14:paraId="37B976F3" w14:textId="7A5C0651"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noProof/>
                <w:sz w:val="20"/>
                <w:szCs w:val="20"/>
                <w:lang w:eastAsia="vi-VN"/>
              </w:rPr>
              <w:drawing>
                <wp:inline distT="0" distB="0" distL="0" distR="0" wp14:anchorId="6CF57F5C" wp14:editId="2123ED87">
                  <wp:extent cx="3193415" cy="403860"/>
                  <wp:effectExtent l="0" t="0" r="6985" b="0"/>
                  <wp:docPr id="6" name="Picture 5">
                    <a:extLst xmlns:a="http://schemas.openxmlformats.org/drawingml/2006/main">
                      <a:ext uri="{FF2B5EF4-FFF2-40B4-BE49-F238E27FC236}">
                        <a16:creationId xmlns:a16="http://schemas.microsoft.com/office/drawing/2014/main" id="{A9F3F0E8-6CEE-437E-B7E6-F07C4AE9D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9F3F0E8-6CEE-437E-B7E6-F07C4AE9D657}"/>
                              </a:ext>
                            </a:extLst>
                          </pic:cNvPr>
                          <pic:cNvPicPr>
                            <a:picLocks noChangeAspect="1"/>
                          </pic:cNvPicPr>
                        </pic:nvPicPr>
                        <pic:blipFill>
                          <a:blip r:embed="rId15"/>
                          <a:stretch>
                            <a:fillRect/>
                          </a:stretch>
                        </pic:blipFill>
                        <pic:spPr>
                          <a:xfrm>
                            <a:off x="0" y="0"/>
                            <a:ext cx="3193415" cy="403860"/>
                          </a:xfrm>
                          <a:prstGeom prst="rect">
                            <a:avLst/>
                          </a:prstGeom>
                        </pic:spPr>
                      </pic:pic>
                    </a:graphicData>
                  </a:graphic>
                </wp:inline>
              </w:drawing>
            </w:r>
          </w:p>
          <w:p w14:paraId="376B4D0F" w14:textId="30DBDA9D"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Tổng học phí toàn khóa = mức thu học phí 1 sinh viên/1 tháng x 10 tháng x số năm học, bảo đảm nguyên tắc tổng học phí theo tín chỉ của chương trình đào tạo tối đa bằng tổng học phí tính theo niên chế.</w:t>
            </w:r>
          </w:p>
          <w:p w14:paraId="0A0FE274"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5387" w:type="dxa"/>
            <w:vMerge/>
            <w:tcBorders>
              <w:left w:val="single" w:sz="4" w:space="0" w:color="auto"/>
              <w:right w:val="single" w:sz="4" w:space="0" w:color="auto"/>
            </w:tcBorders>
            <w:noWrap/>
            <w:vAlign w:val="center"/>
            <w:hideMark/>
          </w:tcPr>
          <w:p w14:paraId="1E6F2B46" w14:textId="0A4C9EEF"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29DBF091"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5A8B49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5544EDC" w14:textId="77777777" w:rsidTr="00EB57C2">
        <w:trPr>
          <w:trHeight w:val="300"/>
        </w:trPr>
        <w:tc>
          <w:tcPr>
            <w:tcW w:w="714" w:type="dxa"/>
            <w:vMerge/>
            <w:vAlign w:val="center"/>
            <w:hideMark/>
          </w:tcPr>
          <w:p w14:paraId="27F50F07" w14:textId="77777777" w:rsidR="00926A51" w:rsidRPr="00020825" w:rsidRDefault="00926A51" w:rsidP="005B6CC7">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4C472C35" w14:textId="77777777" w:rsidR="00297DAF"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minh bạch với người học;</w:t>
            </w:r>
          </w:p>
          <w:p w14:paraId="7F4E497E" w14:textId="6177D52D"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Trường hợp học văn bằng 2 chỉ phải đóng học phí của các tín chỉ, mô-đun thực học theo chương trình đào tạo.</w:t>
            </w:r>
          </w:p>
        </w:tc>
        <w:tc>
          <w:tcPr>
            <w:tcW w:w="5387" w:type="dxa"/>
            <w:vMerge/>
            <w:tcBorders>
              <w:left w:val="single" w:sz="4" w:space="0" w:color="auto"/>
              <w:right w:val="single" w:sz="4" w:space="0" w:color="auto"/>
            </w:tcBorders>
            <w:noWrap/>
            <w:vAlign w:val="center"/>
            <w:hideMark/>
          </w:tcPr>
          <w:p w14:paraId="796671B0" w14:textId="78EAC3B4"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6A246425"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122DF59"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63B395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E624103" w14:textId="70387E66"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7</w:t>
            </w:r>
          </w:p>
        </w:tc>
        <w:tc>
          <w:tcPr>
            <w:tcW w:w="5807" w:type="dxa"/>
            <w:tcBorders>
              <w:top w:val="single" w:sz="4" w:space="0" w:color="auto"/>
              <w:left w:val="nil"/>
              <w:bottom w:val="single" w:sz="4" w:space="0" w:color="auto"/>
              <w:right w:val="single" w:sz="4" w:space="0" w:color="auto"/>
            </w:tcBorders>
            <w:vAlign w:val="center"/>
            <w:hideMark/>
          </w:tcPr>
          <w:p w14:paraId="4A6500EE" w14:textId="56081475"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7. </w:t>
            </w:r>
            <w:r w:rsidR="00926A51" w:rsidRPr="00020825">
              <w:rPr>
                <w:rFonts w:asciiTheme="majorHAnsi" w:eastAsia="Times New Roman" w:hAnsiTheme="majorHAnsi" w:cstheme="majorHAnsi"/>
                <w:sz w:val="20"/>
                <w:szCs w:val="20"/>
                <w:lang w:eastAsia="vi-VN"/>
              </w:rPr>
              <w:t>Quy định mức thu học phí đối với các cơ sở giáo dục nghề nghiệp công lập: Căn cứ vào quy định trần học phí nêu trên tương ứng với từng năm học, đặc điểm tính chất đơn vị, yêu cầu phát triển ngành, nghề đào tạo, hình thức đào tạo và điều kiện thực tiễn, Thủ trưởng các cơ sở giáo dục nghề nghiệp công lập quy định mức thu học phí cụ thể đối với các ngành, nghề đào tạo thuộc thẩm quyền quản lý và thực hiện công khai cho toàn khóa học.</w:t>
            </w:r>
          </w:p>
        </w:tc>
        <w:tc>
          <w:tcPr>
            <w:tcW w:w="5387" w:type="dxa"/>
            <w:vMerge/>
            <w:tcBorders>
              <w:left w:val="single" w:sz="4" w:space="0" w:color="auto"/>
              <w:right w:val="single" w:sz="4" w:space="0" w:color="auto"/>
            </w:tcBorders>
            <w:noWrap/>
            <w:vAlign w:val="center"/>
            <w:hideMark/>
          </w:tcPr>
          <w:p w14:paraId="1FE19995" w14:textId="085BA2E6"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2CCDAAEB"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922BF4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C0BCFB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91435CB" w14:textId="7B875396"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8</w:t>
            </w:r>
          </w:p>
        </w:tc>
        <w:tc>
          <w:tcPr>
            <w:tcW w:w="5807" w:type="dxa"/>
            <w:tcBorders>
              <w:top w:val="single" w:sz="4" w:space="0" w:color="auto"/>
              <w:left w:val="nil"/>
              <w:bottom w:val="single" w:sz="4" w:space="0" w:color="auto"/>
              <w:right w:val="single" w:sz="4" w:space="0" w:color="auto"/>
            </w:tcBorders>
            <w:vAlign w:val="center"/>
            <w:hideMark/>
          </w:tcPr>
          <w:p w14:paraId="0F090A86" w14:textId="2B116602" w:rsidR="00507520"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8. </w:t>
            </w:r>
            <w:r w:rsidR="00926A51" w:rsidRPr="00020825">
              <w:rPr>
                <w:rFonts w:asciiTheme="majorHAnsi" w:eastAsia="Times New Roman" w:hAnsiTheme="majorHAnsi" w:cstheme="majorHAnsi"/>
                <w:sz w:val="20"/>
                <w:szCs w:val="20"/>
                <w:lang w:eastAsia="vi-VN"/>
              </w:rPr>
              <w:t xml:space="preserve">Đối với các cơ sở giáo dục nghề nghiệp do các tổ chức kinh tế, doanh nghiệp nhà nước quản lý trực tiếp: Thủ trưởng các cơ sở giáo dục nghề nghiệp quy định mức thu học phí từng năm học theo từng ngành, nghề </w:t>
            </w:r>
            <w:r w:rsidR="00926A51" w:rsidRPr="00020825">
              <w:rPr>
                <w:rFonts w:asciiTheme="majorHAnsi" w:eastAsia="Times New Roman" w:hAnsiTheme="majorHAnsi" w:cstheme="majorHAnsi"/>
                <w:sz w:val="20"/>
                <w:szCs w:val="20"/>
                <w:lang w:eastAsia="vi-VN"/>
              </w:rPr>
              <w:lastRenderedPageBreak/>
              <w:t>đào tạo nhưng không vượt quá mức trần học phí theo quy định tại điểm b khoản 1 và điểm b khoản 2 Điều này.</w:t>
            </w:r>
          </w:p>
          <w:p w14:paraId="27608F81" w14:textId="4514E778"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Ngân sách nhà nước thực hiện cấp bù học phí cho người học thuộc diện được miễn, giảm học phí đang học tại các cơ sở giáo dục nghề nghiệp do các tổ chức kinh tế, doanh nghiệp nhà nước trực tiếp quản lý theo mức trần học phí tương ứng với ngành đào tạo của cơ sở giáo dục nghề nghiệp công lập chưa tự bảo đảm chi thường xuyên tại điểm a khoản 1 và điểm a khoản 2 Điều này.</w:t>
            </w:r>
          </w:p>
        </w:tc>
        <w:tc>
          <w:tcPr>
            <w:tcW w:w="5387" w:type="dxa"/>
            <w:vMerge/>
            <w:tcBorders>
              <w:left w:val="single" w:sz="4" w:space="0" w:color="auto"/>
              <w:right w:val="single" w:sz="4" w:space="0" w:color="auto"/>
            </w:tcBorders>
            <w:noWrap/>
            <w:vAlign w:val="center"/>
            <w:hideMark/>
          </w:tcPr>
          <w:p w14:paraId="3E6E0AC6" w14:textId="66DE236C"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1EA02FA3"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25054AA"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863CDA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C2D7648" w14:textId="10D03049"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9</w:t>
            </w:r>
          </w:p>
        </w:tc>
        <w:tc>
          <w:tcPr>
            <w:tcW w:w="5807" w:type="dxa"/>
            <w:tcBorders>
              <w:top w:val="single" w:sz="4" w:space="0" w:color="auto"/>
              <w:left w:val="nil"/>
              <w:bottom w:val="single" w:sz="4" w:space="0" w:color="auto"/>
              <w:right w:val="single" w:sz="4" w:space="0" w:color="auto"/>
            </w:tcBorders>
            <w:vAlign w:val="center"/>
            <w:hideMark/>
          </w:tcPr>
          <w:p w14:paraId="171F5BEF" w14:textId="7A58D207"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9. </w:t>
            </w:r>
            <w:r w:rsidR="00926A51" w:rsidRPr="00020825">
              <w:rPr>
                <w:rFonts w:asciiTheme="majorHAnsi" w:eastAsia="Times New Roman" w:hAnsiTheme="majorHAnsi" w:cstheme="majorHAnsi"/>
                <w:sz w:val="20"/>
                <w:szCs w:val="20"/>
                <w:lang w:eastAsia="vi-VN"/>
              </w:rPr>
              <w:t>Các cơ sở giáo dục nghề nghiệp công lập được quy định mức học phí đối với các trường hợp học lại. Mức học phí học lại tối đa không vượt quá mức trần học phí quy định tại Nghị định này. Trường hợp tổ chức học riêng theo nhu cầu người học thì mức thu theo thỏa thuận giữa người học và cơ sở giáo dục nghề nghiệp trên cơ sở bù đắp đủ chi phí.</w:t>
            </w:r>
          </w:p>
        </w:tc>
        <w:tc>
          <w:tcPr>
            <w:tcW w:w="5387" w:type="dxa"/>
            <w:vMerge/>
            <w:tcBorders>
              <w:left w:val="single" w:sz="4" w:space="0" w:color="auto"/>
              <w:right w:val="single" w:sz="4" w:space="0" w:color="auto"/>
            </w:tcBorders>
            <w:noWrap/>
            <w:vAlign w:val="center"/>
            <w:hideMark/>
          </w:tcPr>
          <w:p w14:paraId="2916A702" w14:textId="1F93B140"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6511C0A1"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517D693"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FB1FBD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7D67B8F" w14:textId="50E37A6C"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10.</w:t>
            </w:r>
            <w:r w:rsidR="00926A51" w:rsidRPr="00020825">
              <w:rPr>
                <w:rFonts w:asciiTheme="majorHAnsi" w:eastAsia="Times New Roman" w:hAnsiTheme="majorHAnsi" w:cstheme="majorHAnsi"/>
                <w:sz w:val="20"/>
                <w:szCs w:val="20"/>
                <w:lang w:eastAsia="vi-VN"/>
              </w:rPr>
              <w:t>10</w:t>
            </w:r>
          </w:p>
        </w:tc>
        <w:tc>
          <w:tcPr>
            <w:tcW w:w="5807" w:type="dxa"/>
            <w:tcBorders>
              <w:top w:val="single" w:sz="4" w:space="0" w:color="auto"/>
              <w:left w:val="nil"/>
              <w:bottom w:val="single" w:sz="4" w:space="0" w:color="auto"/>
              <w:right w:val="single" w:sz="4" w:space="0" w:color="auto"/>
            </w:tcBorders>
            <w:vAlign w:val="center"/>
            <w:hideMark/>
          </w:tcPr>
          <w:p w14:paraId="4A4ECD47" w14:textId="27135C18"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10. </w:t>
            </w:r>
            <w:r w:rsidR="00926A51" w:rsidRPr="00020825">
              <w:rPr>
                <w:rFonts w:asciiTheme="majorHAnsi" w:eastAsia="Times New Roman" w:hAnsiTheme="majorHAnsi" w:cstheme="majorHAnsi"/>
                <w:sz w:val="20"/>
                <w:szCs w:val="20"/>
                <w:lang w:eastAsia="vi-VN"/>
              </w:rPr>
              <w:t>Học sinh, sinh viên là người nước ngoài tham gia các khóa đào tạo tại cơ sở giáo dục nghề nghiệp nộp học phí theo mức thu do cơ sở giáo dục nghề nghiệp quy định hoặc theo hiệp định, thỏa thuận hợp tác với bên nước ngoài.</w:t>
            </w:r>
          </w:p>
        </w:tc>
        <w:tc>
          <w:tcPr>
            <w:tcW w:w="5387" w:type="dxa"/>
            <w:vMerge/>
            <w:tcBorders>
              <w:left w:val="single" w:sz="4" w:space="0" w:color="auto"/>
              <w:bottom w:val="single" w:sz="4" w:space="0" w:color="auto"/>
              <w:right w:val="single" w:sz="4" w:space="0" w:color="auto"/>
            </w:tcBorders>
            <w:noWrap/>
            <w:vAlign w:val="center"/>
            <w:hideMark/>
          </w:tcPr>
          <w:p w14:paraId="4C25FCB3" w14:textId="578736FF"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685C4C0C"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7DE4D3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6009C5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A176C67" w14:textId="0D5E8C6D" w:rsidR="00926A51" w:rsidRPr="00020825" w:rsidRDefault="00507520" w:rsidP="005B6CC7">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11</w:t>
            </w:r>
          </w:p>
        </w:tc>
        <w:tc>
          <w:tcPr>
            <w:tcW w:w="5807" w:type="dxa"/>
            <w:tcBorders>
              <w:top w:val="single" w:sz="4" w:space="0" w:color="auto"/>
              <w:left w:val="nil"/>
              <w:bottom w:val="single" w:sz="4" w:space="0" w:color="auto"/>
              <w:right w:val="single" w:sz="4" w:space="0" w:color="auto"/>
            </w:tcBorders>
            <w:vAlign w:val="center"/>
            <w:hideMark/>
          </w:tcPr>
          <w:p w14:paraId="1FA68AA7" w14:textId="7FED4131" w:rsidR="00926A51" w:rsidRPr="00020825" w:rsidRDefault="00507520" w:rsidP="005B6CC7">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11. </w:t>
            </w:r>
            <w:r w:rsidR="00926A51" w:rsidRPr="00020825">
              <w:rPr>
                <w:rFonts w:asciiTheme="majorHAnsi" w:eastAsia="Times New Roman" w:hAnsiTheme="majorHAnsi" w:cstheme="majorHAnsi"/>
                <w:b/>
                <w:bCs/>
                <w:sz w:val="20"/>
                <w:szCs w:val="20"/>
                <w:lang w:eastAsia="vi-VN"/>
              </w:rPr>
              <w:t>Học phí đối với giáo dục đại học</w:t>
            </w:r>
          </w:p>
        </w:tc>
        <w:tc>
          <w:tcPr>
            <w:tcW w:w="5387" w:type="dxa"/>
            <w:tcBorders>
              <w:top w:val="single" w:sz="4" w:space="0" w:color="auto"/>
              <w:left w:val="nil"/>
              <w:bottom w:val="single" w:sz="4" w:space="0" w:color="auto"/>
              <w:right w:val="single" w:sz="4" w:space="0" w:color="auto"/>
            </w:tcBorders>
            <w:noWrap/>
            <w:vAlign w:val="center"/>
            <w:hideMark/>
          </w:tcPr>
          <w:p w14:paraId="5321FD56" w14:textId="29E315D8" w:rsidR="00926A51" w:rsidRPr="00020825" w:rsidRDefault="00926A51" w:rsidP="005B6CC7">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r w:rsidR="00507520" w:rsidRPr="00020825">
              <w:rPr>
                <w:rFonts w:asciiTheme="majorHAnsi" w:eastAsia="Times New Roman" w:hAnsiTheme="majorHAnsi" w:cstheme="majorHAnsi"/>
                <w:b/>
                <w:bCs/>
                <w:sz w:val="20"/>
                <w:szCs w:val="20"/>
                <w:lang w:eastAsia="vi-VN"/>
              </w:rPr>
              <w:t xml:space="preserve">Điều 11. </w:t>
            </w:r>
            <w:r w:rsidRPr="00020825">
              <w:rPr>
                <w:rFonts w:asciiTheme="majorHAnsi" w:eastAsia="Times New Roman" w:hAnsiTheme="majorHAnsi" w:cstheme="majorHAnsi"/>
                <w:b/>
                <w:bCs/>
                <w:sz w:val="20"/>
                <w:szCs w:val="20"/>
                <w:lang w:eastAsia="vi-VN"/>
              </w:rPr>
              <w:t>Học phí đối với giáo dục đại học</w:t>
            </w:r>
          </w:p>
        </w:tc>
        <w:tc>
          <w:tcPr>
            <w:tcW w:w="2551" w:type="dxa"/>
            <w:tcBorders>
              <w:top w:val="single" w:sz="4" w:space="0" w:color="auto"/>
              <w:left w:val="nil"/>
              <w:bottom w:val="single" w:sz="4" w:space="0" w:color="auto"/>
              <w:right w:val="single" w:sz="4" w:space="0" w:color="auto"/>
            </w:tcBorders>
            <w:noWrap/>
            <w:vAlign w:val="center"/>
            <w:hideMark/>
          </w:tcPr>
          <w:p w14:paraId="5A00AFD2" w14:textId="77777777" w:rsidR="00926A51" w:rsidRPr="00020825" w:rsidRDefault="00926A51" w:rsidP="005B6CC7">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765F47C"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E3A933C" w14:textId="77777777" w:rsidTr="00EB57C2">
        <w:trPr>
          <w:trHeight w:val="300"/>
        </w:trPr>
        <w:tc>
          <w:tcPr>
            <w:tcW w:w="714" w:type="dxa"/>
            <w:vMerge w:val="restart"/>
            <w:tcBorders>
              <w:top w:val="nil"/>
              <w:left w:val="single" w:sz="4" w:space="0" w:color="auto"/>
              <w:right w:val="single" w:sz="4" w:space="0" w:color="auto"/>
            </w:tcBorders>
            <w:noWrap/>
            <w:vAlign w:val="center"/>
            <w:hideMark/>
          </w:tcPr>
          <w:p w14:paraId="007BB6D1" w14:textId="068FC26B"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1</w:t>
            </w:r>
          </w:p>
        </w:tc>
        <w:tc>
          <w:tcPr>
            <w:tcW w:w="5807" w:type="dxa"/>
            <w:tcBorders>
              <w:top w:val="single" w:sz="4" w:space="0" w:color="auto"/>
              <w:left w:val="nil"/>
              <w:bottom w:val="single" w:sz="4" w:space="0" w:color="auto"/>
              <w:right w:val="single" w:sz="4" w:space="0" w:color="auto"/>
            </w:tcBorders>
            <w:noWrap/>
            <w:hideMark/>
          </w:tcPr>
          <w:p w14:paraId="10679815" w14:textId="0ADC1985" w:rsidR="00926A51" w:rsidRPr="00020825" w:rsidRDefault="00507520"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w:t>
            </w:r>
            <w:r w:rsidR="00926A51" w:rsidRPr="00020825">
              <w:rPr>
                <w:rFonts w:asciiTheme="majorHAnsi" w:eastAsia="Times New Roman" w:hAnsiTheme="majorHAnsi" w:cstheme="majorHAnsi"/>
                <w:sz w:val="20"/>
                <w:szCs w:val="20"/>
                <w:lang w:eastAsia="vi-VN"/>
              </w:rPr>
              <w:t>Mức trần học phí năm học 2021 - 2022 và năm học 2022 - 2023:</w:t>
            </w:r>
          </w:p>
          <w:p w14:paraId="0D9FD59B"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Mức trần học phí năm học 2021 - 2022 và năm học 2022 - 2023 đối với các ngành đào tạo của các cơ sở giáo dục đại học công lập được áp dụng bằng mức trần học phí của các cơ sở giáo dục đại học công lập do Nhà nước quy định áp dụng cho năm học 2020 - 2021, mức cụ thể như sau:</w:t>
            </w:r>
          </w:p>
          <w:p w14:paraId="25211C49" w14:textId="35836095"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trần học phí đối với các khối ngành đào tạo trình độ đại học tại các cơ sở giáo dục đại học công lập chưa tự bảo đảm chi thường xuyên và chi đầu tư như sau:</w:t>
            </w:r>
          </w:p>
          <w:p w14:paraId="764C2A72" w14:textId="04AC34D9"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lastRenderedPageBreak/>
              <w:drawing>
                <wp:inline distT="0" distB="0" distL="0" distR="0" wp14:anchorId="0148483A" wp14:editId="4D07946A">
                  <wp:extent cx="3193415" cy="2559685"/>
                  <wp:effectExtent l="0" t="0" r="6985" b="0"/>
                  <wp:docPr id="7" name="Picture 6">
                    <a:extLst xmlns:a="http://schemas.openxmlformats.org/drawingml/2006/main">
                      <a:ext uri="{FF2B5EF4-FFF2-40B4-BE49-F238E27FC236}">
                        <a16:creationId xmlns:a16="http://schemas.microsoft.com/office/drawing/2014/main" id="{4B1A4F26-28C3-4CE4-8D88-4C69CE12B3A7}"/>
                      </a:ext>
                      <a:ext uri="{147F2762-F138-4A5C-976F-8EAC2B608ADB}">
                        <a16:predDERef xmlns:a16="http://schemas.microsoft.com/office/drawing/2014/main" pred="{A9F3F0E8-6CEE-437E-B7E6-F07C4AE9D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B1A4F26-28C3-4CE4-8D88-4C69CE12B3A7}"/>
                              </a:ext>
                              <a:ext uri="{147F2762-F138-4A5C-976F-8EAC2B608ADB}">
                                <a16:predDERef xmlns:a16="http://schemas.microsoft.com/office/drawing/2014/main" pred="{A9F3F0E8-6CEE-437E-B7E6-F07C4AE9D657}"/>
                              </a:ext>
                            </a:extLst>
                          </pic:cNvPr>
                          <pic:cNvPicPr>
                            <a:picLocks noChangeAspect="1"/>
                          </pic:cNvPicPr>
                        </pic:nvPicPr>
                        <pic:blipFill>
                          <a:blip r:embed="rId16"/>
                          <a:stretch>
                            <a:fillRect/>
                          </a:stretch>
                        </pic:blipFill>
                        <pic:spPr>
                          <a:xfrm>
                            <a:off x="0" y="0"/>
                            <a:ext cx="3193415" cy="2559685"/>
                          </a:xfrm>
                          <a:prstGeom prst="rect">
                            <a:avLst/>
                          </a:prstGeom>
                        </pic:spPr>
                      </pic:pic>
                    </a:graphicData>
                  </a:graphic>
                </wp:inline>
              </w:drawing>
            </w:r>
          </w:p>
        </w:tc>
        <w:tc>
          <w:tcPr>
            <w:tcW w:w="5387" w:type="dxa"/>
            <w:vMerge w:val="restart"/>
            <w:tcBorders>
              <w:top w:val="single" w:sz="4" w:space="0" w:color="auto"/>
              <w:left w:val="single" w:sz="4" w:space="0" w:color="auto"/>
              <w:right w:val="single" w:sz="4" w:space="0" w:color="auto"/>
            </w:tcBorders>
            <w:noWrap/>
            <w:vAlign w:val="center"/>
            <w:hideMark/>
          </w:tcPr>
          <w:p w14:paraId="121BA850"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lastRenderedPageBreak/>
              <w:t>1. Mức trần học phí đối với cơ sở giáo dục đại học công lập chưa tự đảm bảo chi thường xuyên từ năm học 2025-2026 trở đi như sau:</w:t>
            </w:r>
          </w:p>
          <w:p w14:paraId="1E68E81C" w14:textId="50B10576"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a) Năm học 2025-2026 và năm học 2026-2027:</w:t>
            </w:r>
          </w:p>
          <w:tbl>
            <w:tblPr>
              <w:tblStyle w:val="TableGrid2"/>
              <w:tblW w:w="5000" w:type="pct"/>
              <w:tblLook w:val="04A0" w:firstRow="1" w:lastRow="0" w:firstColumn="1" w:lastColumn="0" w:noHBand="0" w:noVBand="1"/>
            </w:tblPr>
            <w:tblGrid>
              <w:gridCol w:w="483"/>
              <w:gridCol w:w="731"/>
              <w:gridCol w:w="1519"/>
              <w:gridCol w:w="767"/>
              <w:gridCol w:w="835"/>
              <w:gridCol w:w="836"/>
            </w:tblGrid>
            <w:tr w:rsidR="00DE1351" w:rsidRPr="00DE1351" w14:paraId="51604409" w14:textId="77777777" w:rsidTr="002F7F9B">
              <w:trPr>
                <w:trHeight w:val="315"/>
              </w:trPr>
              <w:tc>
                <w:tcPr>
                  <w:tcW w:w="397" w:type="pct"/>
                  <w:tcBorders>
                    <w:top w:val="nil"/>
                    <w:left w:val="nil"/>
                    <w:bottom w:val="single" w:sz="4" w:space="0" w:color="auto"/>
                    <w:right w:val="nil"/>
                  </w:tcBorders>
                  <w:noWrap/>
                  <w:vAlign w:val="center"/>
                  <w:hideMark/>
                </w:tcPr>
                <w:p w14:paraId="16B6664B" w14:textId="77777777" w:rsidR="00DE1351" w:rsidRPr="00DE1351" w:rsidRDefault="00DE1351" w:rsidP="00DE1351">
                  <w:pPr>
                    <w:shd w:val="clear" w:color="auto" w:fill="FFFFFF"/>
                    <w:spacing w:before="120" w:after="120"/>
                    <w:rPr>
                      <w:rFonts w:asciiTheme="majorHAnsi" w:eastAsia="Times New Roman" w:hAnsiTheme="majorHAnsi" w:cstheme="majorHAnsi"/>
                      <w:sz w:val="20"/>
                      <w:szCs w:val="20"/>
                    </w:rPr>
                  </w:pPr>
                </w:p>
              </w:tc>
              <w:tc>
                <w:tcPr>
                  <w:tcW w:w="746" w:type="pct"/>
                  <w:tcBorders>
                    <w:top w:val="nil"/>
                    <w:left w:val="nil"/>
                    <w:bottom w:val="single" w:sz="4" w:space="0" w:color="auto"/>
                    <w:right w:val="nil"/>
                  </w:tcBorders>
                </w:tcPr>
                <w:p w14:paraId="6E7EFF78" w14:textId="77777777" w:rsidR="00DE1351" w:rsidRPr="00DE1351" w:rsidRDefault="00DE1351" w:rsidP="00DE1351">
                  <w:pPr>
                    <w:shd w:val="clear" w:color="auto" w:fill="FFFFFF"/>
                    <w:spacing w:before="120" w:after="120"/>
                    <w:jc w:val="right"/>
                    <w:rPr>
                      <w:rFonts w:asciiTheme="majorHAnsi" w:eastAsia="Times New Roman" w:hAnsiTheme="majorHAnsi" w:cstheme="majorHAnsi"/>
                      <w:sz w:val="20"/>
                      <w:szCs w:val="20"/>
                    </w:rPr>
                  </w:pPr>
                </w:p>
              </w:tc>
              <w:tc>
                <w:tcPr>
                  <w:tcW w:w="3857" w:type="pct"/>
                  <w:gridSpan w:val="4"/>
                  <w:tcBorders>
                    <w:top w:val="nil"/>
                    <w:left w:val="nil"/>
                    <w:bottom w:val="single" w:sz="4" w:space="0" w:color="auto"/>
                    <w:right w:val="nil"/>
                  </w:tcBorders>
                  <w:noWrap/>
                  <w:vAlign w:val="center"/>
                  <w:hideMark/>
                </w:tcPr>
                <w:p w14:paraId="191B8F97" w14:textId="77777777" w:rsidR="00DE1351" w:rsidRPr="00DE1351" w:rsidRDefault="00DE1351" w:rsidP="00DE1351">
                  <w:pPr>
                    <w:shd w:val="clear" w:color="auto" w:fill="FFFFFF"/>
                    <w:spacing w:before="120" w:after="120"/>
                    <w:jc w:val="right"/>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rPr>
                    <w:t>Đơn vị: Nghìn đồng/người học/tháng</w:t>
                  </w:r>
                </w:p>
              </w:tc>
            </w:tr>
            <w:tr w:rsidR="00DE1351" w:rsidRPr="00DE1351" w14:paraId="7F1358F3" w14:textId="77777777" w:rsidTr="002F7F9B">
              <w:trPr>
                <w:trHeight w:val="630"/>
              </w:trPr>
              <w:tc>
                <w:tcPr>
                  <w:tcW w:w="397" w:type="pct"/>
                  <w:tcBorders>
                    <w:top w:val="single" w:sz="4" w:space="0" w:color="auto"/>
                    <w:left w:val="single" w:sz="4" w:space="0" w:color="auto"/>
                    <w:bottom w:val="single" w:sz="4" w:space="0" w:color="auto"/>
                    <w:right w:val="single" w:sz="4" w:space="0" w:color="auto"/>
                  </w:tcBorders>
                  <w:vAlign w:val="center"/>
                  <w:hideMark/>
                </w:tcPr>
                <w:p w14:paraId="751EDF3D" w14:textId="77777777" w:rsidR="00DE1351" w:rsidRPr="00DE1351" w:rsidRDefault="00DE1351" w:rsidP="00DE1351">
                  <w:pPr>
                    <w:shd w:val="clear" w:color="auto" w:fill="FFFFFF"/>
                    <w:spacing w:before="120" w:after="120"/>
                    <w:jc w:val="center"/>
                    <w:rPr>
                      <w:rFonts w:asciiTheme="majorHAnsi" w:eastAsia="Times New Roman" w:hAnsiTheme="majorHAnsi" w:cstheme="majorHAnsi"/>
                      <w:b/>
                      <w:bCs/>
                      <w:sz w:val="20"/>
                      <w:szCs w:val="20"/>
                      <w:lang w:val="en-US"/>
                    </w:rPr>
                  </w:pPr>
                  <w:r w:rsidRPr="00DE1351">
                    <w:rPr>
                      <w:rFonts w:asciiTheme="majorHAnsi" w:eastAsia="Times New Roman" w:hAnsiTheme="majorHAnsi" w:cstheme="majorHAnsi"/>
                      <w:b/>
                      <w:bCs/>
                      <w:sz w:val="20"/>
                      <w:szCs w:val="20"/>
                      <w:lang w:val="en-US"/>
                    </w:rPr>
                    <w:t>TT</w:t>
                  </w:r>
                </w:p>
              </w:tc>
              <w:tc>
                <w:tcPr>
                  <w:tcW w:w="2253" w:type="pct"/>
                  <w:gridSpan w:val="2"/>
                  <w:tcBorders>
                    <w:top w:val="single" w:sz="4" w:space="0" w:color="auto"/>
                    <w:left w:val="single" w:sz="4" w:space="0" w:color="auto"/>
                    <w:bottom w:val="single" w:sz="4" w:space="0" w:color="auto"/>
                    <w:right w:val="single" w:sz="4" w:space="0" w:color="auto"/>
                  </w:tcBorders>
                  <w:vAlign w:val="center"/>
                  <w:hideMark/>
                </w:tcPr>
                <w:p w14:paraId="3C671C6C" w14:textId="77777777" w:rsidR="00DE1351" w:rsidRPr="00DE1351" w:rsidRDefault="00DE1351" w:rsidP="00DE1351">
                  <w:pPr>
                    <w:shd w:val="clear" w:color="auto" w:fill="FFFFFF"/>
                    <w:spacing w:before="120" w:after="120"/>
                    <w:jc w:val="center"/>
                    <w:rPr>
                      <w:rFonts w:asciiTheme="majorHAnsi" w:eastAsia="Times New Roman" w:hAnsiTheme="majorHAnsi" w:cstheme="majorHAnsi"/>
                      <w:b/>
                      <w:bCs/>
                      <w:sz w:val="20"/>
                      <w:szCs w:val="20"/>
                    </w:rPr>
                  </w:pPr>
                  <w:r w:rsidRPr="00DE1351">
                    <w:rPr>
                      <w:rFonts w:asciiTheme="majorHAnsi" w:eastAsia="Times New Roman" w:hAnsiTheme="majorHAnsi" w:cstheme="majorHAnsi"/>
                      <w:b/>
                      <w:bCs/>
                      <w:sz w:val="20"/>
                      <w:szCs w:val="20"/>
                      <w:lang w:val="en-US"/>
                    </w:rPr>
                    <w:t>Tên</w:t>
                  </w:r>
                  <w:r w:rsidRPr="00DE1351">
                    <w:rPr>
                      <w:rFonts w:asciiTheme="majorHAnsi" w:eastAsia="Times New Roman" w:hAnsiTheme="majorHAnsi" w:cstheme="majorHAnsi"/>
                      <w:b/>
                      <w:bCs/>
                      <w:sz w:val="20"/>
                      <w:szCs w:val="20"/>
                    </w:rPr>
                    <w:t xml:space="preserve"> ngành</w:t>
                  </w:r>
                </w:p>
              </w:tc>
              <w:tc>
                <w:tcPr>
                  <w:tcW w:w="657" w:type="pct"/>
                  <w:tcBorders>
                    <w:top w:val="single" w:sz="4" w:space="0" w:color="auto"/>
                    <w:left w:val="single" w:sz="4" w:space="0" w:color="auto"/>
                    <w:bottom w:val="single" w:sz="4" w:space="0" w:color="auto"/>
                    <w:right w:val="single" w:sz="4" w:space="0" w:color="auto"/>
                  </w:tcBorders>
                  <w:vAlign w:val="center"/>
                </w:tcPr>
                <w:p w14:paraId="5ABA3F6A" w14:textId="77777777" w:rsidR="00DE1351" w:rsidRPr="00DE1351" w:rsidRDefault="00DE1351" w:rsidP="00DE1351">
                  <w:pPr>
                    <w:shd w:val="clear" w:color="auto" w:fill="FFFFFF"/>
                    <w:spacing w:before="120" w:after="120"/>
                    <w:jc w:val="center"/>
                    <w:rPr>
                      <w:rFonts w:asciiTheme="majorHAnsi" w:eastAsia="Times New Roman" w:hAnsiTheme="majorHAnsi" w:cstheme="majorHAnsi"/>
                      <w:b/>
                      <w:bCs/>
                      <w:sz w:val="20"/>
                      <w:szCs w:val="20"/>
                    </w:rPr>
                  </w:pPr>
                  <w:r w:rsidRPr="00DE1351">
                    <w:rPr>
                      <w:rFonts w:asciiTheme="majorHAnsi" w:eastAsia="Times New Roman" w:hAnsiTheme="majorHAnsi" w:cstheme="majorHAnsi"/>
                      <w:b/>
                      <w:bCs/>
                      <w:sz w:val="20"/>
                      <w:szCs w:val="20"/>
                      <w:lang w:val="en-US"/>
                    </w:rPr>
                    <w:t>Mã ngành</w:t>
                  </w:r>
                </w:p>
              </w:tc>
              <w:tc>
                <w:tcPr>
                  <w:tcW w:w="846" w:type="pct"/>
                  <w:tcBorders>
                    <w:top w:val="single" w:sz="4" w:space="0" w:color="auto"/>
                    <w:left w:val="single" w:sz="4" w:space="0" w:color="auto"/>
                    <w:bottom w:val="single" w:sz="4" w:space="0" w:color="auto"/>
                    <w:right w:val="single" w:sz="4" w:space="0" w:color="auto"/>
                  </w:tcBorders>
                  <w:vAlign w:val="center"/>
                  <w:hideMark/>
                </w:tcPr>
                <w:p w14:paraId="361F99BA" w14:textId="77777777" w:rsidR="00DE1351" w:rsidRPr="00DE1351" w:rsidRDefault="00DE1351" w:rsidP="00DE1351">
                  <w:pPr>
                    <w:shd w:val="clear" w:color="auto" w:fill="FFFFFF"/>
                    <w:spacing w:before="120" w:after="120"/>
                    <w:jc w:val="center"/>
                    <w:rPr>
                      <w:rFonts w:asciiTheme="majorHAnsi" w:eastAsia="Times New Roman" w:hAnsiTheme="majorHAnsi" w:cstheme="majorHAnsi"/>
                      <w:b/>
                      <w:bCs/>
                      <w:sz w:val="20"/>
                      <w:szCs w:val="20"/>
                      <w:lang w:val="en-US"/>
                    </w:rPr>
                  </w:pPr>
                  <w:r w:rsidRPr="00DE1351">
                    <w:rPr>
                      <w:rFonts w:asciiTheme="majorHAnsi" w:eastAsia="Times New Roman" w:hAnsiTheme="majorHAnsi" w:cstheme="majorHAnsi"/>
                      <w:b/>
                      <w:bCs/>
                      <w:sz w:val="20"/>
                      <w:szCs w:val="20"/>
                      <w:lang w:val="en-US"/>
                    </w:rPr>
                    <w:t>Năm học 2025 - 2026</w:t>
                  </w:r>
                </w:p>
              </w:tc>
              <w:tc>
                <w:tcPr>
                  <w:tcW w:w="847" w:type="pct"/>
                  <w:tcBorders>
                    <w:top w:val="single" w:sz="4" w:space="0" w:color="auto"/>
                    <w:left w:val="single" w:sz="4" w:space="0" w:color="auto"/>
                    <w:bottom w:val="single" w:sz="4" w:space="0" w:color="auto"/>
                    <w:right w:val="single" w:sz="4" w:space="0" w:color="auto"/>
                  </w:tcBorders>
                  <w:vAlign w:val="center"/>
                  <w:hideMark/>
                </w:tcPr>
                <w:p w14:paraId="755954B3" w14:textId="77777777" w:rsidR="00DE1351" w:rsidRPr="00DE1351" w:rsidRDefault="00DE1351" w:rsidP="00DE1351">
                  <w:pPr>
                    <w:shd w:val="clear" w:color="auto" w:fill="FFFFFF"/>
                    <w:spacing w:before="120" w:after="120"/>
                    <w:jc w:val="center"/>
                    <w:rPr>
                      <w:rFonts w:asciiTheme="majorHAnsi" w:eastAsia="Times New Roman" w:hAnsiTheme="majorHAnsi" w:cstheme="majorHAnsi"/>
                      <w:b/>
                      <w:bCs/>
                      <w:sz w:val="20"/>
                      <w:szCs w:val="20"/>
                      <w:lang w:val="en-US"/>
                    </w:rPr>
                  </w:pPr>
                  <w:r w:rsidRPr="00DE1351">
                    <w:rPr>
                      <w:rFonts w:asciiTheme="majorHAnsi" w:eastAsia="Times New Roman" w:hAnsiTheme="majorHAnsi" w:cstheme="majorHAnsi"/>
                      <w:b/>
                      <w:bCs/>
                      <w:sz w:val="20"/>
                      <w:szCs w:val="20"/>
                      <w:lang w:val="en-US"/>
                    </w:rPr>
                    <w:t>Năm học 2026 - 2027</w:t>
                  </w:r>
                </w:p>
              </w:tc>
            </w:tr>
            <w:tr w:rsidR="00DE1351" w:rsidRPr="00DE1351" w14:paraId="47881DBE" w14:textId="77777777" w:rsidTr="002F7F9B">
              <w:trPr>
                <w:trHeight w:val="523"/>
              </w:trPr>
              <w:tc>
                <w:tcPr>
                  <w:tcW w:w="397" w:type="pct"/>
                  <w:tcBorders>
                    <w:top w:val="single" w:sz="4" w:space="0" w:color="auto"/>
                  </w:tcBorders>
                  <w:vAlign w:val="center"/>
                  <w:hideMark/>
                </w:tcPr>
                <w:p w14:paraId="24486148"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w:t>
                  </w:r>
                </w:p>
              </w:tc>
              <w:tc>
                <w:tcPr>
                  <w:tcW w:w="2253" w:type="pct"/>
                  <w:gridSpan w:val="2"/>
                  <w:tcBorders>
                    <w:top w:val="single" w:sz="4" w:space="0" w:color="auto"/>
                  </w:tcBorders>
                  <w:vAlign w:val="center"/>
                  <w:hideMark/>
                </w:tcPr>
                <w:p w14:paraId="07C8DC81"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Khoa học giáo dục và đào tạo giáo viên</w:t>
                  </w:r>
                </w:p>
              </w:tc>
              <w:tc>
                <w:tcPr>
                  <w:tcW w:w="657" w:type="pct"/>
                  <w:tcBorders>
                    <w:top w:val="single" w:sz="4" w:space="0" w:color="auto"/>
                  </w:tcBorders>
                  <w:vAlign w:val="center"/>
                </w:tcPr>
                <w:p w14:paraId="3FBFF012"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714</w:t>
                  </w:r>
                </w:p>
              </w:tc>
              <w:tc>
                <w:tcPr>
                  <w:tcW w:w="846" w:type="pct"/>
                  <w:tcBorders>
                    <w:top w:val="single" w:sz="4" w:space="0" w:color="auto"/>
                  </w:tcBorders>
                  <w:vAlign w:val="center"/>
                  <w:hideMark/>
                </w:tcPr>
                <w:p w14:paraId="4169A6A6"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1.590</w:t>
                  </w:r>
                </w:p>
              </w:tc>
              <w:tc>
                <w:tcPr>
                  <w:tcW w:w="847" w:type="pct"/>
                  <w:tcBorders>
                    <w:top w:val="single" w:sz="4" w:space="0" w:color="auto"/>
                  </w:tcBorders>
                  <w:vAlign w:val="center"/>
                  <w:hideMark/>
                </w:tcPr>
                <w:p w14:paraId="0D2B0C6B"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1.790</w:t>
                  </w:r>
                </w:p>
              </w:tc>
            </w:tr>
            <w:tr w:rsidR="00DE1351" w:rsidRPr="00DE1351" w14:paraId="6BF8C40E" w14:textId="77777777" w:rsidTr="002F7F9B">
              <w:trPr>
                <w:trHeight w:val="315"/>
              </w:trPr>
              <w:tc>
                <w:tcPr>
                  <w:tcW w:w="397" w:type="pct"/>
                  <w:vAlign w:val="center"/>
                  <w:hideMark/>
                </w:tcPr>
                <w:p w14:paraId="4BE9D6B1"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2</w:t>
                  </w:r>
                </w:p>
              </w:tc>
              <w:tc>
                <w:tcPr>
                  <w:tcW w:w="2253" w:type="pct"/>
                  <w:gridSpan w:val="2"/>
                  <w:vAlign w:val="center"/>
                  <w:hideMark/>
                </w:tcPr>
                <w:p w14:paraId="64DE27E1"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Nghệ thuật</w:t>
                  </w:r>
                </w:p>
              </w:tc>
              <w:tc>
                <w:tcPr>
                  <w:tcW w:w="657" w:type="pct"/>
                  <w:vAlign w:val="center"/>
                </w:tcPr>
                <w:p w14:paraId="39ACCBF0"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721</w:t>
                  </w:r>
                </w:p>
              </w:tc>
              <w:tc>
                <w:tcPr>
                  <w:tcW w:w="846" w:type="pct"/>
                  <w:vAlign w:val="center"/>
                  <w:hideMark/>
                </w:tcPr>
                <w:p w14:paraId="351890ED"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1.520</w:t>
                  </w:r>
                </w:p>
              </w:tc>
              <w:tc>
                <w:tcPr>
                  <w:tcW w:w="847" w:type="pct"/>
                  <w:vAlign w:val="center"/>
                  <w:hideMark/>
                </w:tcPr>
                <w:p w14:paraId="0A7CACAB"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1.710</w:t>
                  </w:r>
                </w:p>
              </w:tc>
            </w:tr>
            <w:tr w:rsidR="00DE1351" w:rsidRPr="00DE1351" w14:paraId="1BCD0667" w14:textId="77777777" w:rsidTr="002F7F9B">
              <w:trPr>
                <w:trHeight w:val="521"/>
              </w:trPr>
              <w:tc>
                <w:tcPr>
                  <w:tcW w:w="397" w:type="pct"/>
                  <w:vAlign w:val="center"/>
                  <w:hideMark/>
                </w:tcPr>
                <w:p w14:paraId="4186462C"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3</w:t>
                  </w:r>
                </w:p>
              </w:tc>
              <w:tc>
                <w:tcPr>
                  <w:tcW w:w="2253" w:type="pct"/>
                  <w:gridSpan w:val="2"/>
                  <w:vAlign w:val="center"/>
                  <w:hideMark/>
                </w:tcPr>
                <w:p w14:paraId="573ECDD7"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Kinh doanh và quản lý, pháp luật</w:t>
                  </w:r>
                </w:p>
              </w:tc>
              <w:tc>
                <w:tcPr>
                  <w:tcW w:w="657" w:type="pct"/>
                  <w:vAlign w:val="center"/>
                </w:tcPr>
                <w:p w14:paraId="1F6B925D"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734</w:t>
                  </w:r>
                  <w:r w:rsidRPr="00DE1351">
                    <w:rPr>
                      <w:rFonts w:asciiTheme="majorHAnsi" w:eastAsia="Times New Roman" w:hAnsiTheme="majorHAnsi" w:cstheme="majorHAnsi"/>
                      <w:sz w:val="20"/>
                      <w:szCs w:val="20"/>
                    </w:rPr>
                    <w:t>, 738</w:t>
                  </w:r>
                </w:p>
              </w:tc>
              <w:tc>
                <w:tcPr>
                  <w:tcW w:w="846" w:type="pct"/>
                  <w:vAlign w:val="center"/>
                  <w:hideMark/>
                </w:tcPr>
                <w:p w14:paraId="7CDACAC7"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1.590</w:t>
                  </w:r>
                </w:p>
              </w:tc>
              <w:tc>
                <w:tcPr>
                  <w:tcW w:w="847" w:type="pct"/>
                  <w:vAlign w:val="center"/>
                  <w:hideMark/>
                </w:tcPr>
                <w:p w14:paraId="70A2420E"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1.790</w:t>
                  </w:r>
                </w:p>
              </w:tc>
            </w:tr>
            <w:tr w:rsidR="00DE1351" w:rsidRPr="00DE1351" w14:paraId="166D32D1" w14:textId="77777777" w:rsidTr="002F7F9B">
              <w:trPr>
                <w:trHeight w:val="415"/>
              </w:trPr>
              <w:tc>
                <w:tcPr>
                  <w:tcW w:w="397" w:type="pct"/>
                  <w:vAlign w:val="center"/>
                  <w:hideMark/>
                </w:tcPr>
                <w:p w14:paraId="237B65E0"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lastRenderedPageBreak/>
                    <w:t>4</w:t>
                  </w:r>
                </w:p>
              </w:tc>
              <w:tc>
                <w:tcPr>
                  <w:tcW w:w="2253" w:type="pct"/>
                  <w:gridSpan w:val="2"/>
                  <w:vAlign w:val="center"/>
                  <w:hideMark/>
                </w:tcPr>
                <w:p w14:paraId="50000EA7"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Khoa học sự sống, khoa học tự nhiên</w:t>
                  </w:r>
                </w:p>
              </w:tc>
              <w:tc>
                <w:tcPr>
                  <w:tcW w:w="657" w:type="pct"/>
                  <w:vAlign w:val="center"/>
                </w:tcPr>
                <w:p w14:paraId="2D3EF310"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742</w:t>
                  </w:r>
                  <w:r w:rsidRPr="00DE1351">
                    <w:rPr>
                      <w:rFonts w:asciiTheme="majorHAnsi" w:eastAsia="Times New Roman" w:hAnsiTheme="majorHAnsi" w:cstheme="majorHAnsi"/>
                      <w:sz w:val="20"/>
                      <w:szCs w:val="20"/>
                    </w:rPr>
                    <w:t xml:space="preserve">, 744 </w:t>
                  </w:r>
                </w:p>
              </w:tc>
              <w:tc>
                <w:tcPr>
                  <w:tcW w:w="846" w:type="pct"/>
                  <w:vAlign w:val="center"/>
                  <w:hideMark/>
                </w:tcPr>
                <w:p w14:paraId="62FF70D8"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1.710</w:t>
                  </w:r>
                </w:p>
              </w:tc>
              <w:tc>
                <w:tcPr>
                  <w:tcW w:w="847" w:type="pct"/>
                  <w:vAlign w:val="center"/>
                  <w:hideMark/>
                </w:tcPr>
                <w:p w14:paraId="7C990BF8"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1.930</w:t>
                  </w:r>
                </w:p>
              </w:tc>
            </w:tr>
            <w:tr w:rsidR="00DE1351" w:rsidRPr="00DE1351" w14:paraId="39364A81" w14:textId="77777777" w:rsidTr="002F7F9B">
              <w:trPr>
                <w:trHeight w:val="1406"/>
              </w:trPr>
              <w:tc>
                <w:tcPr>
                  <w:tcW w:w="397" w:type="pct"/>
                  <w:vAlign w:val="center"/>
                  <w:hideMark/>
                </w:tcPr>
                <w:p w14:paraId="76432A01"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5</w:t>
                  </w:r>
                </w:p>
              </w:tc>
              <w:tc>
                <w:tcPr>
                  <w:tcW w:w="2253" w:type="pct"/>
                  <w:gridSpan w:val="2"/>
                  <w:vAlign w:val="center"/>
                  <w:hideMark/>
                </w:tcPr>
                <w:p w14:paraId="09AF5D68"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Toán, thống kê máy tính, công nghệ thông tin, công nghệ kỹ thuật, kỹ thuật, sản xuất và chế biến, kiến trúc và xây dựng, nông lâm nghiệp và thủy sản, thú y</w:t>
                  </w:r>
                </w:p>
              </w:tc>
              <w:tc>
                <w:tcPr>
                  <w:tcW w:w="657" w:type="pct"/>
                  <w:vAlign w:val="center"/>
                </w:tcPr>
                <w:p w14:paraId="279F07C5"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746</w:t>
                  </w:r>
                  <w:r w:rsidRPr="00DE1351">
                    <w:rPr>
                      <w:rFonts w:asciiTheme="majorHAnsi" w:eastAsia="Times New Roman" w:hAnsiTheme="majorHAnsi" w:cstheme="majorHAnsi"/>
                      <w:sz w:val="20"/>
                      <w:szCs w:val="20"/>
                    </w:rPr>
                    <w:t>, 748, 751, 752, 754, 758, 762, 764</w:t>
                  </w:r>
                </w:p>
              </w:tc>
              <w:tc>
                <w:tcPr>
                  <w:tcW w:w="846" w:type="pct"/>
                  <w:vAlign w:val="center"/>
                  <w:hideMark/>
                </w:tcPr>
                <w:p w14:paraId="1AF9D1C2"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1.850</w:t>
                  </w:r>
                </w:p>
              </w:tc>
              <w:tc>
                <w:tcPr>
                  <w:tcW w:w="847" w:type="pct"/>
                  <w:vAlign w:val="center"/>
                  <w:hideMark/>
                </w:tcPr>
                <w:p w14:paraId="7CF0B3FF"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2.090</w:t>
                  </w:r>
                </w:p>
              </w:tc>
            </w:tr>
            <w:tr w:rsidR="00DE1351" w:rsidRPr="00DE1351" w14:paraId="7EA2A6A3" w14:textId="77777777" w:rsidTr="002F7F9B">
              <w:trPr>
                <w:trHeight w:val="630"/>
              </w:trPr>
              <w:tc>
                <w:tcPr>
                  <w:tcW w:w="397" w:type="pct"/>
                  <w:vAlign w:val="center"/>
                  <w:hideMark/>
                </w:tcPr>
                <w:p w14:paraId="72D4FCEB"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6</w:t>
                  </w:r>
                </w:p>
              </w:tc>
              <w:tc>
                <w:tcPr>
                  <w:tcW w:w="2253" w:type="pct"/>
                  <w:gridSpan w:val="2"/>
                  <w:vAlign w:val="center"/>
                  <w:hideMark/>
                </w:tcPr>
                <w:p w14:paraId="6FF7BD34"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Sức khỏe</w:t>
                  </w:r>
                </w:p>
              </w:tc>
              <w:tc>
                <w:tcPr>
                  <w:tcW w:w="657" w:type="pct"/>
                  <w:vAlign w:val="center"/>
                </w:tcPr>
                <w:p w14:paraId="0E225B38"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772</w:t>
                  </w:r>
                </w:p>
              </w:tc>
              <w:tc>
                <w:tcPr>
                  <w:tcW w:w="846" w:type="pct"/>
                  <w:vAlign w:val="center"/>
                  <w:hideMark/>
                </w:tcPr>
                <w:p w14:paraId="57123967"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p>
              </w:tc>
              <w:tc>
                <w:tcPr>
                  <w:tcW w:w="847" w:type="pct"/>
                  <w:vAlign w:val="center"/>
                  <w:hideMark/>
                </w:tcPr>
                <w:p w14:paraId="7130F7E3"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p>
              </w:tc>
            </w:tr>
            <w:tr w:rsidR="00DE1351" w:rsidRPr="00DE1351" w14:paraId="38813392" w14:textId="77777777" w:rsidTr="002F7F9B">
              <w:trPr>
                <w:trHeight w:val="315"/>
              </w:trPr>
              <w:tc>
                <w:tcPr>
                  <w:tcW w:w="397" w:type="pct"/>
                  <w:vAlign w:val="center"/>
                </w:tcPr>
                <w:p w14:paraId="40DFC010"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6.1</w:t>
                  </w:r>
                </w:p>
              </w:tc>
              <w:tc>
                <w:tcPr>
                  <w:tcW w:w="2253" w:type="pct"/>
                  <w:gridSpan w:val="2"/>
                  <w:vAlign w:val="center"/>
                </w:tcPr>
                <w:p w14:paraId="62D80199" w14:textId="77777777" w:rsidR="00DE1351" w:rsidRPr="00DE1351" w:rsidDel="00720A18"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 xml:space="preserve"> Điều dưỡng - hộ sinh, dinh dưỡng, răng - hàm - mặt (nha khoa),</w:t>
                  </w:r>
                  <w:r w:rsidRPr="00DE1351">
                    <w:rPr>
                      <w:rFonts w:asciiTheme="majorHAnsi" w:eastAsia="Times New Roman" w:hAnsiTheme="majorHAnsi" w:cstheme="majorHAnsi"/>
                      <w:sz w:val="20"/>
                      <w:szCs w:val="20"/>
                    </w:rPr>
                    <w:t xml:space="preserve"> kỹ thuật y học,</w:t>
                  </w:r>
                  <w:r w:rsidRPr="00DE1351">
                    <w:rPr>
                      <w:rFonts w:asciiTheme="majorHAnsi" w:eastAsia="Times New Roman" w:hAnsiTheme="majorHAnsi" w:cstheme="majorHAnsi"/>
                      <w:sz w:val="20"/>
                      <w:szCs w:val="20"/>
                      <w:lang w:val="en-US"/>
                    </w:rPr>
                    <w:t xml:space="preserve"> y tế công cộng</w:t>
                  </w:r>
                  <w:r w:rsidRPr="00DE1351">
                    <w:rPr>
                      <w:rFonts w:asciiTheme="majorHAnsi" w:eastAsia="Times New Roman" w:hAnsiTheme="majorHAnsi" w:cstheme="majorHAnsi"/>
                      <w:sz w:val="20"/>
                      <w:szCs w:val="20"/>
                    </w:rPr>
                    <w:t>, q</w:t>
                  </w:r>
                  <w:r w:rsidRPr="00DE1351">
                    <w:rPr>
                      <w:rFonts w:asciiTheme="majorHAnsi" w:eastAsia="Times New Roman" w:hAnsiTheme="majorHAnsi" w:cstheme="majorHAnsi"/>
                      <w:sz w:val="20"/>
                      <w:szCs w:val="20"/>
                      <w:lang w:val="en-US"/>
                    </w:rPr>
                    <w:t>uản lý y tế</w:t>
                  </w:r>
                  <w:r w:rsidRPr="00DE1351">
                    <w:rPr>
                      <w:rFonts w:asciiTheme="majorHAnsi" w:eastAsia="Times New Roman" w:hAnsiTheme="majorHAnsi" w:cstheme="majorHAnsi"/>
                      <w:sz w:val="20"/>
                      <w:szCs w:val="20"/>
                    </w:rPr>
                    <w:t>, khác</w:t>
                  </w:r>
                </w:p>
              </w:tc>
              <w:tc>
                <w:tcPr>
                  <w:tcW w:w="657" w:type="pct"/>
                  <w:vAlign w:val="center"/>
                </w:tcPr>
                <w:p w14:paraId="13C237FB"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77203, 77204, 77205,</w:t>
                  </w:r>
                  <w:r w:rsidRPr="00DE1351">
                    <w:rPr>
                      <w:rFonts w:asciiTheme="majorHAnsi" w:eastAsia="Times New Roman" w:hAnsiTheme="majorHAnsi" w:cstheme="majorHAnsi"/>
                      <w:sz w:val="20"/>
                      <w:szCs w:val="20"/>
                    </w:rPr>
                    <w:t xml:space="preserve"> 77206</w:t>
                  </w:r>
                  <w:r w:rsidRPr="00DE1351">
                    <w:rPr>
                      <w:rFonts w:asciiTheme="majorHAnsi" w:eastAsia="Times New Roman" w:hAnsiTheme="majorHAnsi" w:cstheme="majorHAnsi"/>
                      <w:sz w:val="20"/>
                      <w:szCs w:val="20"/>
                      <w:lang w:val="en-US"/>
                    </w:rPr>
                    <w:t xml:space="preserve"> 77207, </w:t>
                  </w:r>
                </w:p>
                <w:p w14:paraId="1CEA5328"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77208</w:t>
                  </w:r>
                  <w:r w:rsidRPr="00DE1351">
                    <w:rPr>
                      <w:rFonts w:asciiTheme="majorHAnsi" w:eastAsia="Times New Roman" w:hAnsiTheme="majorHAnsi" w:cstheme="majorHAnsi"/>
                      <w:sz w:val="20"/>
                      <w:szCs w:val="20"/>
                    </w:rPr>
                    <w:t>,</w:t>
                  </w:r>
                </w:p>
                <w:p w14:paraId="6484D722"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rPr>
                    <w:t>77290</w:t>
                  </w:r>
                </w:p>
              </w:tc>
              <w:tc>
                <w:tcPr>
                  <w:tcW w:w="846" w:type="pct"/>
                  <w:vAlign w:val="center"/>
                </w:tcPr>
                <w:p w14:paraId="573E16A1"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2.360</w:t>
                  </w:r>
                </w:p>
              </w:tc>
              <w:tc>
                <w:tcPr>
                  <w:tcW w:w="847" w:type="pct"/>
                  <w:vAlign w:val="center"/>
                </w:tcPr>
                <w:p w14:paraId="03F7122E"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2.660</w:t>
                  </w:r>
                </w:p>
              </w:tc>
            </w:tr>
            <w:tr w:rsidR="00DE1351" w:rsidRPr="00DE1351" w14:paraId="24498181" w14:textId="77777777" w:rsidTr="002F7F9B">
              <w:trPr>
                <w:trHeight w:val="315"/>
              </w:trPr>
              <w:tc>
                <w:tcPr>
                  <w:tcW w:w="397" w:type="pct"/>
                  <w:vAlign w:val="center"/>
                  <w:hideMark/>
                </w:tcPr>
                <w:p w14:paraId="4FA43F1B"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6.2</w:t>
                  </w:r>
                </w:p>
              </w:tc>
              <w:tc>
                <w:tcPr>
                  <w:tcW w:w="2253" w:type="pct"/>
                  <w:gridSpan w:val="2"/>
                  <w:vAlign w:val="center"/>
                  <w:hideMark/>
                </w:tcPr>
                <w:p w14:paraId="6B15CB31" w14:textId="77777777" w:rsidR="00DE1351" w:rsidRPr="00DE1351"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Dược</w:t>
                  </w:r>
                  <w:r w:rsidRPr="00DE1351">
                    <w:rPr>
                      <w:rFonts w:asciiTheme="majorHAnsi" w:eastAsia="Times New Roman" w:hAnsiTheme="majorHAnsi" w:cstheme="majorHAnsi"/>
                      <w:sz w:val="20"/>
                      <w:szCs w:val="20"/>
                    </w:rPr>
                    <w:t xml:space="preserve"> học, y</w:t>
                  </w:r>
                  <w:r w:rsidRPr="00DE1351">
                    <w:rPr>
                      <w:rFonts w:asciiTheme="majorHAnsi" w:eastAsia="Times New Roman" w:hAnsiTheme="majorHAnsi" w:cstheme="majorHAnsi"/>
                      <w:sz w:val="20"/>
                      <w:szCs w:val="20"/>
                      <w:lang w:val="en-US"/>
                    </w:rPr>
                    <w:t xml:space="preserve"> học</w:t>
                  </w:r>
                </w:p>
              </w:tc>
              <w:tc>
                <w:tcPr>
                  <w:tcW w:w="657" w:type="pct"/>
                  <w:vAlign w:val="center"/>
                </w:tcPr>
                <w:p w14:paraId="3E211594"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77201,</w:t>
                  </w:r>
                </w:p>
                <w:p w14:paraId="1645B57F"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rPr>
                    <w:t>77202</w:t>
                  </w:r>
                </w:p>
              </w:tc>
              <w:tc>
                <w:tcPr>
                  <w:tcW w:w="846" w:type="pct"/>
                  <w:vAlign w:val="center"/>
                  <w:hideMark/>
                </w:tcPr>
                <w:p w14:paraId="0B507DBD"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3.110</w:t>
                  </w:r>
                </w:p>
              </w:tc>
              <w:tc>
                <w:tcPr>
                  <w:tcW w:w="847" w:type="pct"/>
                  <w:vAlign w:val="center"/>
                  <w:hideMark/>
                </w:tcPr>
                <w:p w14:paraId="29F482C5"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3.500</w:t>
                  </w:r>
                </w:p>
              </w:tc>
            </w:tr>
            <w:tr w:rsidR="00DE1351" w:rsidRPr="00DE1351" w14:paraId="37D41221" w14:textId="77777777" w:rsidTr="002F7F9B">
              <w:trPr>
                <w:trHeight w:val="1426"/>
              </w:trPr>
              <w:tc>
                <w:tcPr>
                  <w:tcW w:w="397" w:type="pct"/>
                  <w:vAlign w:val="center"/>
                  <w:hideMark/>
                </w:tcPr>
                <w:p w14:paraId="32FA05B6"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7</w:t>
                  </w:r>
                </w:p>
              </w:tc>
              <w:tc>
                <w:tcPr>
                  <w:tcW w:w="2253" w:type="pct"/>
                  <w:gridSpan w:val="2"/>
                  <w:vAlign w:val="center"/>
                  <w:hideMark/>
                </w:tcPr>
                <w:p w14:paraId="3CB9D469" w14:textId="77777777" w:rsidR="00DE1351" w:rsidRPr="00DE1351" w:rsidRDefault="00DE1351" w:rsidP="00DE1351">
                  <w:pPr>
                    <w:shd w:val="clear" w:color="auto" w:fill="FFFFFF"/>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Nhân văn, khoa học xã hội và hành vi, báo chí và thông tin, dịch vụ xã hội, du lịch, khách sạn, thể dục thể thao, dịch vụ vận tải, môi trường và bảo vệ môi trường</w:t>
                  </w:r>
                </w:p>
              </w:tc>
              <w:tc>
                <w:tcPr>
                  <w:tcW w:w="657" w:type="pct"/>
                  <w:vAlign w:val="center"/>
                </w:tcPr>
                <w:p w14:paraId="401689F3"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rPr>
                    <w:t>722, 731, 732, 776, 781, 784, 785</w:t>
                  </w:r>
                </w:p>
              </w:tc>
              <w:tc>
                <w:tcPr>
                  <w:tcW w:w="846" w:type="pct"/>
                  <w:vAlign w:val="center"/>
                  <w:hideMark/>
                </w:tcPr>
                <w:p w14:paraId="3BB705E5"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1.690</w:t>
                  </w:r>
                </w:p>
              </w:tc>
              <w:tc>
                <w:tcPr>
                  <w:tcW w:w="847" w:type="pct"/>
                  <w:vAlign w:val="center"/>
                  <w:hideMark/>
                </w:tcPr>
                <w:p w14:paraId="7769FB21"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1.910</w:t>
                  </w:r>
                </w:p>
              </w:tc>
            </w:tr>
            <w:tr w:rsidR="00DE1351" w:rsidRPr="00DE1351" w14:paraId="20BF26B1" w14:textId="77777777" w:rsidTr="002F7F9B">
              <w:trPr>
                <w:trHeight w:val="1426"/>
              </w:trPr>
              <w:tc>
                <w:tcPr>
                  <w:tcW w:w="397" w:type="pct"/>
                  <w:vAlign w:val="center"/>
                </w:tcPr>
                <w:p w14:paraId="5DC8609E"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8</w:t>
                  </w:r>
                </w:p>
              </w:tc>
              <w:tc>
                <w:tcPr>
                  <w:tcW w:w="2253" w:type="pct"/>
                  <w:gridSpan w:val="2"/>
                  <w:vAlign w:val="center"/>
                </w:tcPr>
                <w:p w14:paraId="6B2F6510" w14:textId="77777777" w:rsidR="00DE1351" w:rsidRPr="00DE1351" w:rsidDel="00893532" w:rsidRDefault="00DE1351" w:rsidP="00DE1351">
                  <w:pPr>
                    <w:shd w:val="clear" w:color="auto" w:fill="FFFFFF"/>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Lĩnh vực khác (ngành ghép, liên ngành)</w:t>
                  </w:r>
                </w:p>
              </w:tc>
              <w:tc>
                <w:tcPr>
                  <w:tcW w:w="657" w:type="pct"/>
                  <w:vAlign w:val="center"/>
                </w:tcPr>
                <w:p w14:paraId="14450496" w14:textId="77777777" w:rsidR="00DE1351" w:rsidRPr="00DE1351" w:rsidRDefault="00DE1351" w:rsidP="00DE1351">
                  <w:pPr>
                    <w:shd w:val="clear" w:color="auto" w:fill="FFFFFF"/>
                    <w:jc w:val="center"/>
                    <w:rPr>
                      <w:rFonts w:asciiTheme="majorHAnsi" w:eastAsia="Times New Roman" w:hAnsiTheme="majorHAnsi" w:cstheme="majorHAnsi"/>
                      <w:sz w:val="20"/>
                      <w:szCs w:val="20"/>
                      <w:lang w:val="en-US"/>
                    </w:rPr>
                  </w:pPr>
                  <w:r w:rsidRPr="00DE1351">
                    <w:rPr>
                      <w:rFonts w:asciiTheme="majorHAnsi" w:eastAsia="Times New Roman" w:hAnsiTheme="majorHAnsi" w:cstheme="majorHAnsi"/>
                      <w:sz w:val="20"/>
                      <w:szCs w:val="20"/>
                      <w:lang w:val="en-US"/>
                    </w:rPr>
                    <w:t>790</w:t>
                  </w:r>
                </w:p>
              </w:tc>
              <w:tc>
                <w:tcPr>
                  <w:tcW w:w="846" w:type="pct"/>
                  <w:vAlign w:val="center"/>
                </w:tcPr>
                <w:p w14:paraId="36CDA604"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t>Bằng mức trung</w:t>
                  </w:r>
                  <w:r w:rsidRPr="00DE1351">
                    <w:rPr>
                      <w:rFonts w:asciiTheme="majorHAnsi" w:eastAsia="Times New Roman" w:hAnsiTheme="majorHAnsi" w:cstheme="majorHAnsi"/>
                      <w:sz w:val="20"/>
                      <w:szCs w:val="20"/>
                    </w:rPr>
                    <w:t xml:space="preserve"> bình cộng học phí của </w:t>
                  </w:r>
                  <w:r w:rsidRPr="00DE1351">
                    <w:rPr>
                      <w:rFonts w:asciiTheme="majorHAnsi" w:eastAsia="Times New Roman" w:hAnsiTheme="majorHAnsi" w:cstheme="majorHAnsi"/>
                      <w:sz w:val="20"/>
                      <w:szCs w:val="20"/>
                      <w:lang w:val="en-US"/>
                    </w:rPr>
                    <w:t>các lĩnh</w:t>
                  </w:r>
                  <w:r w:rsidRPr="00DE1351">
                    <w:rPr>
                      <w:rFonts w:asciiTheme="majorHAnsi" w:eastAsia="Times New Roman" w:hAnsiTheme="majorHAnsi" w:cstheme="majorHAnsi"/>
                      <w:sz w:val="20"/>
                      <w:szCs w:val="20"/>
                    </w:rPr>
                    <w:t xml:space="preserve"> vực nêu </w:t>
                  </w:r>
                  <w:r w:rsidRPr="00DE1351">
                    <w:rPr>
                      <w:rFonts w:asciiTheme="majorHAnsi" w:eastAsia="Times New Roman" w:hAnsiTheme="majorHAnsi" w:cstheme="majorHAnsi"/>
                      <w:sz w:val="20"/>
                      <w:szCs w:val="20"/>
                    </w:rPr>
                    <w:lastRenderedPageBreak/>
                    <w:t>trên có trong ngành ghép, liên ngành</w:t>
                  </w:r>
                </w:p>
              </w:tc>
              <w:tc>
                <w:tcPr>
                  <w:tcW w:w="847" w:type="pct"/>
                  <w:vAlign w:val="center"/>
                </w:tcPr>
                <w:p w14:paraId="0A66B1C9" w14:textId="77777777" w:rsidR="00DE1351" w:rsidRPr="00DE1351" w:rsidRDefault="00DE1351" w:rsidP="00DE1351">
                  <w:pPr>
                    <w:shd w:val="clear" w:color="auto" w:fill="FFFFFF"/>
                    <w:jc w:val="center"/>
                    <w:rPr>
                      <w:rFonts w:asciiTheme="majorHAnsi" w:eastAsia="Times New Roman" w:hAnsiTheme="majorHAnsi" w:cstheme="majorHAnsi"/>
                      <w:sz w:val="20"/>
                      <w:szCs w:val="20"/>
                    </w:rPr>
                  </w:pPr>
                  <w:r w:rsidRPr="00DE1351">
                    <w:rPr>
                      <w:rFonts w:asciiTheme="majorHAnsi" w:eastAsia="Times New Roman" w:hAnsiTheme="majorHAnsi" w:cstheme="majorHAnsi"/>
                      <w:sz w:val="20"/>
                      <w:szCs w:val="20"/>
                      <w:lang w:val="en-US"/>
                    </w:rPr>
                    <w:lastRenderedPageBreak/>
                    <w:t>Bằng mức trung</w:t>
                  </w:r>
                  <w:r w:rsidRPr="00DE1351">
                    <w:rPr>
                      <w:rFonts w:asciiTheme="majorHAnsi" w:eastAsia="Times New Roman" w:hAnsiTheme="majorHAnsi" w:cstheme="majorHAnsi"/>
                      <w:sz w:val="20"/>
                      <w:szCs w:val="20"/>
                    </w:rPr>
                    <w:t xml:space="preserve"> bình cộng học phí của </w:t>
                  </w:r>
                  <w:r w:rsidRPr="00DE1351">
                    <w:rPr>
                      <w:rFonts w:asciiTheme="majorHAnsi" w:eastAsia="Times New Roman" w:hAnsiTheme="majorHAnsi" w:cstheme="majorHAnsi"/>
                      <w:sz w:val="20"/>
                      <w:szCs w:val="20"/>
                      <w:lang w:val="en-US"/>
                    </w:rPr>
                    <w:t>các lĩnh</w:t>
                  </w:r>
                  <w:r w:rsidRPr="00DE1351">
                    <w:rPr>
                      <w:rFonts w:asciiTheme="majorHAnsi" w:eastAsia="Times New Roman" w:hAnsiTheme="majorHAnsi" w:cstheme="majorHAnsi"/>
                      <w:sz w:val="20"/>
                      <w:szCs w:val="20"/>
                    </w:rPr>
                    <w:t xml:space="preserve"> vực nêu </w:t>
                  </w:r>
                  <w:r w:rsidRPr="00DE1351">
                    <w:rPr>
                      <w:rFonts w:asciiTheme="majorHAnsi" w:eastAsia="Times New Roman" w:hAnsiTheme="majorHAnsi" w:cstheme="majorHAnsi"/>
                      <w:sz w:val="20"/>
                      <w:szCs w:val="20"/>
                    </w:rPr>
                    <w:lastRenderedPageBreak/>
                    <w:t>trên có trong ngành ghép, liên ngành</w:t>
                  </w:r>
                </w:p>
              </w:tc>
            </w:tr>
          </w:tbl>
          <w:p w14:paraId="603C1064"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lastRenderedPageBreak/>
              <w:t>b) Từ năm học 2027-2028 trở đi, mức trần học phí được điều chỉnh phù hợp với khả năng chi trả của người dân, điều kiện kinh tế-xã hội nhưng tối đa không vượt quá tốc độ tăng chỉ số giá tiêu dùng tại thời điểm xác định mức học phí so với cùng kỳ năm trước do cơ quan nhà nước có thẩm quyền công bố.</w:t>
            </w:r>
          </w:p>
          <w:p w14:paraId="7B4DC017" w14:textId="37629311"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2. Cơ sở giáo dục đại học công lập tự bảo đảm chi thường xuyên: Mức học phí được xác định tối đa bằng 2 lần mức trần học phí tại khoản 1 Điều này tương ứng với từng khối ngành và từng nă học.</w:t>
            </w:r>
          </w:p>
          <w:p w14:paraId="70CF248B"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3. Cơ sở giáo dục đại học công lập tự bảo đảm chi thường xuyên và chi đầu tư: Mức học phí được xác định tối đa bằng 2,5 lần mức trần học phí tại khoản 1 Điều này tương ứng với từng khối ngành và từng năm học.</w:t>
            </w:r>
          </w:p>
          <w:p w14:paraId="55B9E1CE"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4.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cơ sở giáo dục đại học căn cứ định mức kinh tế-kỹ thuật hoặc định mức chi phí của từng ngành, nghề đào tạo do cơ sở giáo dục ban hành để tự quyết định mức thu học phí; thực hiện công khai với người học, xã hội. Đồng thời phải duy trì các chương trình đào tạo tiêu chuẩn trong khung học phí nhà nước quy định tại Điều này để thực hiện chức năng cung cấp dịch vụ công và đảm bảo cơ hội tiếp cận giáo dục của người học.</w:t>
            </w:r>
          </w:p>
          <w:p w14:paraId="571878AC"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5. Mức trần học phí đối với đào tạo thạc sĩ, tiến sĩ của các cơ sở giáo dục đại học công lập được xác định bằng mức trần học phí đào tạo đại học quy định tại khoản 1, khoản 2 Điều này nhân hệ số 1,5 đối với đào tạo thạc sĩ, nhân hệ số 2,5 đối với đào tạo tiến sĩ tương ứng với từng khối ngành đào tạo của từng năm học theo các mức độ tự chủ.</w:t>
            </w:r>
          </w:p>
          <w:p w14:paraId="60DA3A58"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lastRenderedPageBreak/>
              <w:t>6. Mức học phí đào tạo hình thức vừa làm vừa học; đào tạo từ xa được xác định trên cơ sở chi phí hợp lý thực tế với mức thu không vượt quá 150% mức thu học phí so với hệ đào tạo chính quy tương ứng.</w:t>
            </w:r>
          </w:p>
          <w:p w14:paraId="2EFD3655"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7. Trường hợp học trực tuyến (học online), cơ sở giáo dục đại học xác định mức thu học phí trên cơ sở chi phí phát sinh thực tế hợp lý, tối đa bằng mức học phí của cơ sở giáo dục đại học tương ứng từng khối ngành.</w:t>
            </w:r>
          </w:p>
          <w:p w14:paraId="431A3817"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8. Mức học phí đối với các chương trình giáo dục thường xuyên, dịch vụ đào tạo, bồi dưỡng ngắn hạn phù hợp với ngành, lĩnh vực đào tạo của mỗi cơ sở theo quy định của pháp luật được các cơ sở giáo dục chủ động tính toán, quy định mức thu theo định mức kinh tế-kỹ thuật hoặc định mức chi phí do cơ sở giáo dục ban hành, bảo đảm tính công khai, minh bạch và giải trình với người học, xã hội.</w:t>
            </w:r>
          </w:p>
          <w:p w14:paraId="5FE6A2B2"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9. Học phí đào tạo đại học tính theo tín chỉ, mô-đun:</w:t>
            </w:r>
          </w:p>
          <w:p w14:paraId="2DFC666D"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W w:w="5000" w:type="pct"/>
              <w:jc w:val="center"/>
              <w:tblCellMar>
                <w:left w:w="0" w:type="dxa"/>
                <w:right w:w="0" w:type="dxa"/>
              </w:tblCellMar>
              <w:tblLook w:val="04A0" w:firstRow="1" w:lastRow="0" w:firstColumn="1" w:lastColumn="0" w:noHBand="0" w:noVBand="1"/>
            </w:tblPr>
            <w:tblGrid>
              <w:gridCol w:w="2252"/>
              <w:gridCol w:w="2919"/>
            </w:tblGrid>
            <w:tr w:rsidR="00DE1351" w:rsidRPr="00DE1351" w14:paraId="025FA624" w14:textId="77777777" w:rsidTr="002F7F9B">
              <w:trPr>
                <w:trHeight w:val="432"/>
                <w:jc w:val="center"/>
              </w:trPr>
              <w:tc>
                <w:tcPr>
                  <w:tcW w:w="2178" w:type="pct"/>
                  <w:vMerge w:val="restart"/>
                  <w:tcMar>
                    <w:top w:w="0" w:type="dxa"/>
                    <w:left w:w="108" w:type="dxa"/>
                    <w:bottom w:w="0" w:type="dxa"/>
                    <w:right w:w="108" w:type="dxa"/>
                  </w:tcMar>
                  <w:vAlign w:val="center"/>
                  <w:hideMark/>
                </w:tcPr>
                <w:p w14:paraId="46F21C51" w14:textId="77777777" w:rsidR="00DE1351" w:rsidRPr="00DE1351" w:rsidRDefault="00DE1351" w:rsidP="00DE1351">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E1351">
                    <w:rPr>
                      <w:rFonts w:asciiTheme="majorHAnsi" w:hAnsiTheme="majorHAnsi" w:cstheme="majorHAnsi"/>
                      <w:sz w:val="20"/>
                      <w:szCs w:val="20"/>
                      <w:lang w:val="vi-VN"/>
                    </w:rPr>
                    <w:t>Học phí tín chỉ, mô-đun =</w:t>
                  </w:r>
                </w:p>
              </w:tc>
              <w:tc>
                <w:tcPr>
                  <w:tcW w:w="2822" w:type="pct"/>
                  <w:tcBorders>
                    <w:bottom w:val="single" w:sz="4" w:space="0" w:color="auto"/>
                  </w:tcBorders>
                  <w:tcMar>
                    <w:top w:w="0" w:type="dxa"/>
                    <w:left w:w="108" w:type="dxa"/>
                    <w:bottom w:w="0" w:type="dxa"/>
                    <w:right w:w="108" w:type="dxa"/>
                  </w:tcMar>
                  <w:vAlign w:val="center"/>
                  <w:hideMark/>
                </w:tcPr>
                <w:p w14:paraId="51353C85" w14:textId="77777777" w:rsidR="00DE1351" w:rsidRPr="00DE1351" w:rsidRDefault="00DE1351" w:rsidP="00DE1351">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E1351">
                    <w:rPr>
                      <w:rFonts w:asciiTheme="majorHAnsi" w:hAnsiTheme="majorHAnsi" w:cstheme="majorHAnsi"/>
                      <w:sz w:val="20"/>
                      <w:szCs w:val="20"/>
                      <w:lang w:val="vi-VN"/>
                    </w:rPr>
                    <w:t>Tổng học phí toàn khóa</w:t>
                  </w:r>
                </w:p>
              </w:tc>
            </w:tr>
            <w:tr w:rsidR="00DE1351" w:rsidRPr="00DE1351" w14:paraId="224DA80D" w14:textId="77777777" w:rsidTr="002F7F9B">
              <w:trPr>
                <w:trHeight w:val="432"/>
                <w:jc w:val="center"/>
              </w:trPr>
              <w:tc>
                <w:tcPr>
                  <w:tcW w:w="2178" w:type="pct"/>
                  <w:vMerge/>
                  <w:vAlign w:val="center"/>
                  <w:hideMark/>
                </w:tcPr>
                <w:p w14:paraId="2A75752B" w14:textId="77777777" w:rsidR="00DE1351" w:rsidRPr="00DE1351" w:rsidRDefault="00DE1351" w:rsidP="00DE1351">
                  <w:pPr>
                    <w:pStyle w:val="NormalWeb"/>
                    <w:shd w:val="clear" w:color="auto" w:fill="FFFFFF"/>
                    <w:spacing w:before="0" w:beforeAutospacing="0" w:after="0" w:afterAutospacing="0"/>
                    <w:jc w:val="both"/>
                    <w:rPr>
                      <w:rFonts w:asciiTheme="majorHAnsi" w:hAnsiTheme="majorHAnsi" w:cstheme="majorHAnsi"/>
                      <w:sz w:val="20"/>
                      <w:szCs w:val="20"/>
                      <w:lang w:val="vi-VN"/>
                    </w:rPr>
                  </w:pPr>
                </w:p>
              </w:tc>
              <w:tc>
                <w:tcPr>
                  <w:tcW w:w="2822" w:type="pct"/>
                  <w:tcBorders>
                    <w:top w:val="single" w:sz="4" w:space="0" w:color="auto"/>
                  </w:tcBorders>
                  <w:tcMar>
                    <w:top w:w="0" w:type="dxa"/>
                    <w:left w:w="108" w:type="dxa"/>
                    <w:bottom w:w="0" w:type="dxa"/>
                    <w:right w:w="108" w:type="dxa"/>
                  </w:tcMar>
                  <w:vAlign w:val="center"/>
                  <w:hideMark/>
                </w:tcPr>
                <w:p w14:paraId="771CAE0A" w14:textId="77777777" w:rsidR="00DE1351" w:rsidRPr="00DE1351" w:rsidRDefault="00DE1351" w:rsidP="00DE1351">
                  <w:pPr>
                    <w:pStyle w:val="NormalWeb"/>
                    <w:shd w:val="clear" w:color="auto" w:fill="FFFFFF"/>
                    <w:spacing w:before="0" w:beforeAutospacing="0" w:after="0" w:afterAutospacing="0"/>
                    <w:jc w:val="both"/>
                    <w:rPr>
                      <w:rFonts w:asciiTheme="majorHAnsi" w:hAnsiTheme="majorHAnsi" w:cstheme="majorHAnsi"/>
                      <w:sz w:val="20"/>
                      <w:szCs w:val="20"/>
                      <w:lang w:val="vi-VN"/>
                    </w:rPr>
                  </w:pPr>
                  <w:r w:rsidRPr="00DE1351">
                    <w:rPr>
                      <w:rFonts w:asciiTheme="majorHAnsi" w:hAnsiTheme="majorHAnsi" w:cstheme="majorHAnsi"/>
                      <w:sz w:val="20"/>
                      <w:szCs w:val="20"/>
                      <w:lang w:val="vi-VN"/>
                    </w:rPr>
                    <w:t>Tổng số tín chỉ, mô-đun toàn khóa</w:t>
                  </w:r>
                </w:p>
              </w:tc>
            </w:tr>
          </w:tbl>
          <w:p w14:paraId="1834BC4A"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Tổng học phí toàn khóa = mức thu học phí 1 sinh viên/1 tháng X 10 tháng X số năm học, bảo đảm nguyên tắc tổng học phí theo tín chỉ của chương trình đào tạo tối đa bằng tổng học phí tính theo niên chế.</w:t>
            </w:r>
          </w:p>
          <w:p w14:paraId="3A2813E3"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pacing w:val="-4"/>
                <w:sz w:val="20"/>
                <w:szCs w:val="20"/>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giải trình với người học</w:t>
            </w:r>
            <w:r w:rsidRPr="00DE1351">
              <w:rPr>
                <w:rFonts w:asciiTheme="majorHAnsi" w:hAnsiTheme="majorHAnsi" w:cstheme="majorHAnsi"/>
                <w:bCs/>
                <w:sz w:val="20"/>
                <w:szCs w:val="20"/>
              </w:rPr>
              <w:t>;</w:t>
            </w:r>
          </w:p>
          <w:p w14:paraId="2E8FBD5D"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 xml:space="preserve">c) Trường hợp đào tạo bằng tốt nghiệp thứ 2 trình độ đại học, người đóng học phí của các tín chỉ thực học theo chương trình </w:t>
            </w:r>
            <w:r w:rsidRPr="00DE1351">
              <w:rPr>
                <w:rFonts w:asciiTheme="majorHAnsi" w:hAnsiTheme="majorHAnsi" w:cstheme="majorHAnsi"/>
                <w:bCs/>
                <w:sz w:val="20"/>
                <w:szCs w:val="20"/>
              </w:rPr>
              <w:lastRenderedPageBreak/>
              <w:t>đào tạo.</w:t>
            </w:r>
          </w:p>
          <w:p w14:paraId="5B6060B7"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10. Các cơ sở giáo dục công lập căn cứ vào mức trần học phí tại Điều này và định mức kinh tế-kỹ thuật hoặc định mức chi phí của từng ngành, chương trình đào tạo do cơ sở giáo dục ban hành để quyết định mức thu học phí cụ thể đối với từng năm học, ngành, chương trình đào tạo thuộc thẩm quyền quản lý.</w:t>
            </w:r>
          </w:p>
          <w:p w14:paraId="1B6B34B5"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11. Đối với các cơ sở giáo dục đại học do các tổ chức kinh tế, doanh nghiệp nhà nước quản lý trực tiếp: Thủ trưởng các cơ sở giáo dục căn cứ vào mức trần học phí trên và định mức kinh tế-kỹ thuật hoặc định mức chi phí của từng ngành, nghề đào tạo do cơ sở giáo dục ban hành để quyết định mức thu học phí cụ thể đối với từng năm học, ngành, nghề đào tạo thuộc thẩm quyền quản lý nhưng không vượt quá mức trần học phí theo quy định tại khoản 3, 4, 5, 6, 7, 8, 9 Điều này.</w:t>
            </w:r>
          </w:p>
          <w:p w14:paraId="7AD1D0A1" w14:textId="77777777" w:rsidR="00DE1351" w:rsidRPr="00DE1351" w:rsidRDefault="00DE1351" w:rsidP="00DE1351">
            <w:pPr>
              <w:widowControl w:val="0"/>
              <w:spacing w:before="120" w:after="120" w:line="240" w:lineRule="auto"/>
              <w:jc w:val="both"/>
              <w:rPr>
                <w:rFonts w:asciiTheme="majorHAnsi" w:hAnsiTheme="majorHAnsi" w:cstheme="majorHAnsi"/>
                <w:bCs/>
                <w:sz w:val="20"/>
                <w:szCs w:val="20"/>
              </w:rPr>
            </w:pPr>
            <w:r w:rsidRPr="00DE1351">
              <w:rPr>
                <w:rFonts w:asciiTheme="majorHAnsi" w:hAnsiTheme="majorHAnsi" w:cstheme="majorHAnsi"/>
                <w:bCs/>
                <w:sz w:val="20"/>
                <w:szCs w:val="20"/>
              </w:rPr>
              <w:t>12. Các cơ sở giáo dục đại học công lập được quy định mức học phí đối với các trường hợp học lại. Mức học phí học lại tối đa không vượt quá mức trần học phí quy định tại Nghị định này phù hợp với từng loại hình đơn vị. Trường hợp tổ chức học riêng theo nhu cầu người học thì mức thu theo thỏa thuận giữa người học và cơ sở giáo dục đại học công lập trên cơ sở bù đắp đủ chi phí.</w:t>
            </w:r>
          </w:p>
          <w:p w14:paraId="37894FFE" w14:textId="5E3D9843" w:rsidR="00926A51" w:rsidRPr="00DE1351" w:rsidRDefault="00DE1351" w:rsidP="00DE1351">
            <w:pPr>
              <w:pStyle w:val="NormalWeb"/>
              <w:shd w:val="clear" w:color="auto" w:fill="FFFFFF"/>
              <w:spacing w:before="120" w:beforeAutospacing="0" w:after="120" w:afterAutospacing="0"/>
              <w:jc w:val="both"/>
              <w:rPr>
                <w:rFonts w:asciiTheme="majorHAnsi" w:hAnsiTheme="majorHAnsi" w:cstheme="majorHAnsi"/>
                <w:b/>
                <w:bCs/>
                <w:i/>
                <w:iCs/>
                <w:sz w:val="20"/>
                <w:szCs w:val="20"/>
                <w:lang w:val="vi-VN"/>
              </w:rPr>
            </w:pPr>
            <w:r w:rsidRPr="00DE1351">
              <w:rPr>
                <w:rFonts w:asciiTheme="majorHAnsi" w:hAnsiTheme="majorHAnsi" w:cstheme="majorHAnsi"/>
                <w:bCs/>
                <w:sz w:val="20"/>
                <w:szCs w:val="20"/>
                <w:lang w:val="vi-VN"/>
              </w:rPr>
              <w:t>13. Sinh viên đại học, học viên cao học, nghiên cứu sinh là người nước ngoài đang theo học tại cơ sở giáo dục đại học công lập nộp học phí theo mức thu do cơ sở giáo dục đại học quy định hoặc theo hiệp định, thỏa thuận hợp tác với bên nước ngoài.</w:t>
            </w:r>
          </w:p>
        </w:tc>
        <w:tc>
          <w:tcPr>
            <w:tcW w:w="2551" w:type="dxa"/>
            <w:tcBorders>
              <w:top w:val="single" w:sz="4" w:space="0" w:color="auto"/>
              <w:left w:val="nil"/>
              <w:bottom w:val="single" w:sz="4" w:space="0" w:color="auto"/>
              <w:right w:val="single" w:sz="4" w:space="0" w:color="auto"/>
            </w:tcBorders>
            <w:noWrap/>
            <w:vAlign w:val="center"/>
            <w:hideMark/>
          </w:tcPr>
          <w:p w14:paraId="1AB2CBDD" w14:textId="77777777" w:rsidR="00DE1351" w:rsidRPr="00020825" w:rsidRDefault="00926A51" w:rsidP="00DE1351">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lastRenderedPageBreak/>
              <w:t> </w:t>
            </w:r>
            <w:r w:rsidR="00DE1351" w:rsidRPr="00020825">
              <w:rPr>
                <w:rFonts w:asciiTheme="majorHAnsi" w:eastAsia="Times New Roman" w:hAnsiTheme="majorHAnsi" w:cstheme="majorHAnsi"/>
                <w:sz w:val="20"/>
                <w:szCs w:val="20"/>
              </w:rPr>
              <w:t>- Lược bỏ quy định học phí các năm học 2021-2022, 2022-2023, 2023-2024. 2024-2025 đã hoàn thành hoặc sắp hoàn thành.</w:t>
            </w:r>
          </w:p>
          <w:p w14:paraId="58439B2D" w14:textId="77777777" w:rsidR="00DE1351" w:rsidRPr="00020825" w:rsidRDefault="00DE1351" w:rsidP="00DE1351">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Chỉnh lý kỹ thuật soạn thảo, lược bỏ một số nội dung đã được quy định tại các Điều khác ở Nghị định.</w:t>
            </w:r>
          </w:p>
          <w:p w14:paraId="34A4E889" w14:textId="77777777" w:rsidR="00DE1351" w:rsidRPr="00020825" w:rsidRDefault="00DE1351" w:rsidP="00DE1351">
            <w:pPr>
              <w:spacing w:line="276"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Chỉnh lý thuật ngữ “nước ngoài” thành “quốc tế” để phù hợp với các văn bản hiện hành quy định về kiểm định.</w:t>
            </w:r>
          </w:p>
          <w:p w14:paraId="3579ABC8" w14:textId="45289A66" w:rsidR="00DE1351" w:rsidRDefault="00DE1351" w:rsidP="00670D53">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Lộ trình học phí giữ</w:t>
            </w:r>
            <w:r w:rsidR="00670D53">
              <w:rPr>
                <w:rFonts w:asciiTheme="majorHAnsi" w:eastAsia="Times New Roman" w:hAnsiTheme="majorHAnsi" w:cstheme="majorHAnsi"/>
                <w:sz w:val="20"/>
                <w:szCs w:val="20"/>
              </w:rPr>
              <w:t xml:space="preserve"> </w:t>
            </w:r>
            <w:r w:rsidRPr="00020825">
              <w:rPr>
                <w:rFonts w:asciiTheme="majorHAnsi" w:eastAsia="Times New Roman" w:hAnsiTheme="majorHAnsi" w:cstheme="majorHAnsi"/>
                <w:sz w:val="20"/>
                <w:szCs w:val="20"/>
              </w:rPr>
              <w:t>nguyên, không thay đổi.</w:t>
            </w:r>
          </w:p>
          <w:p w14:paraId="4E0386FE" w14:textId="1AF4C6F3" w:rsidR="00670D53" w:rsidRPr="00020825" w:rsidRDefault="00670D53" w:rsidP="00670D53">
            <w:pPr>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 </w:t>
            </w:r>
            <w:r w:rsidR="00C56DF5">
              <w:rPr>
                <w:rFonts w:asciiTheme="majorHAnsi" w:eastAsia="Times New Roman" w:hAnsiTheme="majorHAnsi" w:cstheme="majorHAnsi"/>
                <w:sz w:val="20"/>
                <w:szCs w:val="20"/>
              </w:rPr>
              <w:t>Học phí quy định theo mã ngành quy định tại Thông tư số 09/2022/TT-BGDĐT thay cho khối ngành trước đây.</w:t>
            </w:r>
          </w:p>
          <w:p w14:paraId="29CE8A9B" w14:textId="17BFF399"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73A83326" w14:textId="77777777" w:rsidR="00926A51" w:rsidRPr="00020825" w:rsidRDefault="00926A51" w:rsidP="004977E6">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Sửa đổi, bổ sung bởi NĐ 97</w:t>
            </w:r>
          </w:p>
        </w:tc>
      </w:tr>
      <w:tr w:rsidR="00020825" w:rsidRPr="00020825" w14:paraId="2FB726A2" w14:textId="77777777" w:rsidTr="00EB57C2">
        <w:trPr>
          <w:trHeight w:val="300"/>
        </w:trPr>
        <w:tc>
          <w:tcPr>
            <w:tcW w:w="714" w:type="dxa"/>
            <w:vMerge/>
            <w:noWrap/>
            <w:vAlign w:val="center"/>
          </w:tcPr>
          <w:p w14:paraId="46C02809" w14:textId="77777777" w:rsidR="00926A51" w:rsidRPr="00020825" w:rsidRDefault="00926A51" w:rsidP="005B6CC7">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noWrap/>
          </w:tcPr>
          <w:p w14:paraId="62767B73"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Mức trần học phí đối với các khối ngành đào tạo trình độ đại học tại các cơ sở giáo dục đại học công lập tự bảo đảm chi thường xuyên và chi đầu tư như sau:</w:t>
            </w:r>
          </w:p>
          <w:p w14:paraId="54CCBDCE" w14:textId="2C18616C"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drawing>
                <wp:inline distT="0" distB="0" distL="0" distR="0" wp14:anchorId="3E5E2A6D" wp14:editId="3D8E684C">
                  <wp:extent cx="3193415" cy="2537460"/>
                  <wp:effectExtent l="0" t="0" r="6985" b="0"/>
                  <wp:docPr id="8" name="Picture 7">
                    <a:extLst xmlns:a="http://schemas.openxmlformats.org/drawingml/2006/main">
                      <a:ext uri="{FF2B5EF4-FFF2-40B4-BE49-F238E27FC236}">
                        <a16:creationId xmlns:a16="http://schemas.microsoft.com/office/drawing/2014/main" id="{FA97BE27-4097-4E4C-BC3A-98DE812E8A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A97BE27-4097-4E4C-BC3A-98DE812E8AE6}"/>
                              </a:ext>
                            </a:extLst>
                          </pic:cNvPr>
                          <pic:cNvPicPr>
                            <a:picLocks noChangeAspect="1"/>
                          </pic:cNvPicPr>
                        </pic:nvPicPr>
                        <pic:blipFill>
                          <a:blip r:embed="rId17"/>
                          <a:stretch>
                            <a:fillRect/>
                          </a:stretch>
                        </pic:blipFill>
                        <pic:spPr>
                          <a:xfrm>
                            <a:off x="0" y="0"/>
                            <a:ext cx="3193415" cy="2537460"/>
                          </a:xfrm>
                          <a:prstGeom prst="rect">
                            <a:avLst/>
                          </a:prstGeom>
                        </pic:spPr>
                      </pic:pic>
                    </a:graphicData>
                  </a:graphic>
                </wp:inline>
              </w:drawing>
            </w:r>
          </w:p>
        </w:tc>
        <w:tc>
          <w:tcPr>
            <w:tcW w:w="5387" w:type="dxa"/>
            <w:vMerge/>
            <w:tcBorders>
              <w:left w:val="single" w:sz="4" w:space="0" w:color="auto"/>
              <w:right w:val="single" w:sz="4" w:space="0" w:color="auto"/>
            </w:tcBorders>
            <w:noWrap/>
            <w:vAlign w:val="center"/>
          </w:tcPr>
          <w:p w14:paraId="4D9A6E30" w14:textId="196155DD" w:rsidR="00926A51" w:rsidRPr="00020825" w:rsidRDefault="00926A51" w:rsidP="00941CE8">
            <w:pPr>
              <w:spacing w:before="240" w:after="0"/>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0EDC5872" w14:textId="77777777" w:rsidR="00926A51" w:rsidRPr="00020825" w:rsidRDefault="00926A51" w:rsidP="005B6CC7">
            <w:pPr>
              <w:spacing w:after="0" w:line="240" w:lineRule="auto"/>
              <w:rPr>
                <w:rFonts w:asciiTheme="majorHAnsi" w:eastAsia="Times New Roman" w:hAnsiTheme="majorHAnsi" w:cstheme="majorHAnsi"/>
                <w:sz w:val="20"/>
                <w:szCs w:val="20"/>
                <w:lang w:val="en-US" w:eastAsia="vi-VN"/>
              </w:rPr>
            </w:pPr>
          </w:p>
          <w:p w14:paraId="6187128A"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2DE03FAB"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403517E1"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28EA5F31"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74C1649C"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684315E2"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79407E8E"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5EA11DD6"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0A7284F2"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7E12344C"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475DCB48"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32113BB7"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7D663CCA"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18C48396"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780D1D32"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0FE153BB"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42109F04"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3511FAAF"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3AE70FA8"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21972640"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125D04B8"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076AFE55"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p w14:paraId="388205EC" w14:textId="77777777" w:rsidR="00683649" w:rsidRPr="00020825" w:rsidRDefault="00683649" w:rsidP="005B6CC7">
            <w:pPr>
              <w:spacing w:after="0" w:line="240" w:lineRule="auto"/>
              <w:rPr>
                <w:rFonts w:asciiTheme="majorHAnsi" w:eastAsia="Times New Roman" w:hAnsiTheme="majorHAnsi" w:cstheme="majorHAnsi"/>
                <w:sz w:val="20"/>
                <w:szCs w:val="20"/>
                <w:lang w:val="en-US" w:eastAsia="vi-VN"/>
              </w:rPr>
            </w:pPr>
          </w:p>
        </w:tc>
        <w:tc>
          <w:tcPr>
            <w:tcW w:w="1017" w:type="dxa"/>
            <w:tcBorders>
              <w:top w:val="single" w:sz="4" w:space="0" w:color="auto"/>
              <w:left w:val="nil"/>
              <w:bottom w:val="single" w:sz="4" w:space="0" w:color="auto"/>
              <w:right w:val="single" w:sz="4" w:space="0" w:color="auto"/>
            </w:tcBorders>
            <w:vAlign w:val="center"/>
          </w:tcPr>
          <w:p w14:paraId="6F2A0A72"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r>
      <w:tr w:rsidR="00020825" w:rsidRPr="00020825" w14:paraId="5FCF6BDE" w14:textId="77777777" w:rsidTr="00EB57C2">
        <w:trPr>
          <w:trHeight w:val="300"/>
        </w:trPr>
        <w:tc>
          <w:tcPr>
            <w:tcW w:w="714" w:type="dxa"/>
            <w:vMerge w:val="restart"/>
            <w:tcBorders>
              <w:top w:val="nil"/>
              <w:left w:val="single" w:sz="4" w:space="0" w:color="auto"/>
              <w:right w:val="single" w:sz="4" w:space="0" w:color="auto"/>
            </w:tcBorders>
            <w:noWrap/>
            <w:vAlign w:val="center"/>
          </w:tcPr>
          <w:p w14:paraId="063C2300" w14:textId="5BFD9FD5" w:rsidR="00926A51" w:rsidRPr="00020825" w:rsidRDefault="00507520" w:rsidP="005B6CC7">
            <w:pPr>
              <w:spacing w:after="0" w:line="240" w:lineRule="auto"/>
              <w:jc w:val="center"/>
              <w:rPr>
                <w:rFonts w:asciiTheme="majorHAnsi" w:eastAsia="Times New Roman" w:hAnsiTheme="majorHAnsi" w:cstheme="majorHAnsi"/>
                <w:sz w:val="20"/>
                <w:szCs w:val="20"/>
                <w:lang w:val="en-US" w:eastAsia="vi-VN"/>
              </w:rPr>
            </w:pPr>
            <w:r w:rsidRPr="00020825">
              <w:rPr>
                <w:rFonts w:asciiTheme="majorHAnsi" w:eastAsia="Times New Roman" w:hAnsiTheme="majorHAnsi" w:cstheme="majorHAnsi"/>
                <w:sz w:val="20"/>
                <w:szCs w:val="20"/>
                <w:lang w:val="en-US" w:eastAsia="vi-VN"/>
              </w:rPr>
              <w:t>11</w:t>
            </w:r>
            <w:r w:rsidRPr="00020825">
              <w:rPr>
                <w:rFonts w:asciiTheme="majorHAnsi" w:eastAsia="Times New Roman" w:hAnsiTheme="majorHAnsi" w:cstheme="majorHAnsi"/>
                <w:sz w:val="20"/>
                <w:szCs w:val="20"/>
                <w:lang w:eastAsia="vi-VN"/>
              </w:rPr>
              <w:t>.</w:t>
            </w:r>
            <w:r w:rsidR="00926A51" w:rsidRPr="00020825">
              <w:rPr>
                <w:rFonts w:asciiTheme="majorHAnsi" w:eastAsia="Times New Roman" w:hAnsiTheme="majorHAnsi" w:cstheme="majorHAnsi"/>
                <w:sz w:val="20"/>
                <w:szCs w:val="20"/>
                <w:lang w:val="en-US" w:eastAsia="vi-VN"/>
              </w:rPr>
              <w:t>2</w:t>
            </w:r>
          </w:p>
        </w:tc>
        <w:tc>
          <w:tcPr>
            <w:tcW w:w="5807" w:type="dxa"/>
            <w:tcBorders>
              <w:top w:val="single" w:sz="4" w:space="0" w:color="auto"/>
              <w:left w:val="nil"/>
              <w:bottom w:val="single" w:sz="4" w:space="0" w:color="auto"/>
              <w:right w:val="single" w:sz="4" w:space="0" w:color="auto"/>
            </w:tcBorders>
            <w:noWrap/>
          </w:tcPr>
          <w:p w14:paraId="7632796D" w14:textId="0E5A959C" w:rsidR="00926A51" w:rsidRPr="00020825" w:rsidRDefault="00507520"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Học phí từ năm học 2023 - 2024 đến năm học 2026 - 2027 như sau:</w:t>
            </w:r>
          </w:p>
          <w:p w14:paraId="78410D1D" w14:textId="77777777"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trần học phí đối với cơ sở giáo dục đại học công lập chưa tự bảo đảm chi thường xuyên như sau:</w:t>
            </w:r>
          </w:p>
          <w:p w14:paraId="4C176288" w14:textId="600EADCD" w:rsidR="00926A51" w:rsidRPr="00020825" w:rsidRDefault="00926A51" w:rsidP="005B6CC7">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drawing>
                <wp:inline distT="0" distB="0" distL="0" distR="0" wp14:anchorId="2E2E72BB" wp14:editId="46F440EE">
                  <wp:extent cx="2929698" cy="3327264"/>
                  <wp:effectExtent l="0" t="0" r="4445" b="6985"/>
                  <wp:docPr id="9" name="Picture 8">
                    <a:extLst xmlns:a="http://schemas.openxmlformats.org/drawingml/2006/main">
                      <a:ext uri="{FF2B5EF4-FFF2-40B4-BE49-F238E27FC236}">
                        <a16:creationId xmlns:a16="http://schemas.microsoft.com/office/drawing/2014/main" id="{DFED6A94-0E72-411A-AA54-3DAA0C4A53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FED6A94-0E72-411A-AA54-3DAA0C4A538C}"/>
                              </a:ext>
                            </a:extLst>
                          </pic:cNvPr>
                          <pic:cNvPicPr>
                            <a:picLocks noChangeAspect="1"/>
                          </pic:cNvPicPr>
                        </pic:nvPicPr>
                        <pic:blipFill>
                          <a:blip r:embed="rId18"/>
                          <a:stretch>
                            <a:fillRect/>
                          </a:stretch>
                        </pic:blipFill>
                        <pic:spPr>
                          <a:xfrm>
                            <a:off x="0" y="0"/>
                            <a:ext cx="2929698" cy="3327264"/>
                          </a:xfrm>
                          <a:prstGeom prst="rect">
                            <a:avLst/>
                          </a:prstGeom>
                        </pic:spPr>
                      </pic:pic>
                    </a:graphicData>
                  </a:graphic>
                </wp:inline>
              </w:drawing>
            </w:r>
          </w:p>
        </w:tc>
        <w:tc>
          <w:tcPr>
            <w:tcW w:w="5387" w:type="dxa"/>
            <w:vMerge/>
            <w:tcBorders>
              <w:left w:val="single" w:sz="4" w:space="0" w:color="auto"/>
              <w:right w:val="single" w:sz="4" w:space="0" w:color="auto"/>
            </w:tcBorders>
            <w:noWrap/>
            <w:vAlign w:val="center"/>
          </w:tcPr>
          <w:p w14:paraId="7E8F826B" w14:textId="3AD8535F"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tcPr>
          <w:p w14:paraId="07B16042" w14:textId="77777777" w:rsidR="00926A51" w:rsidRPr="00020825" w:rsidRDefault="00926A51" w:rsidP="00DE1351">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3AC66A7E"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r>
      <w:tr w:rsidR="00020825" w:rsidRPr="00020825" w14:paraId="1244D6D9" w14:textId="77777777" w:rsidTr="00EB57C2">
        <w:trPr>
          <w:trHeight w:val="300"/>
        </w:trPr>
        <w:tc>
          <w:tcPr>
            <w:tcW w:w="714" w:type="dxa"/>
            <w:vMerge/>
            <w:vAlign w:val="center"/>
            <w:hideMark/>
          </w:tcPr>
          <w:p w14:paraId="42F72803" w14:textId="77777777" w:rsidR="00926A51" w:rsidRPr="00020825" w:rsidRDefault="00926A51" w:rsidP="005B6CC7">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6C9E6DDF" w14:textId="77777777" w:rsidR="00507520"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đại học công lập tự bảo đảm chi thường xuyên: Mức học phí được xác định tối đa bằng 2 lần mức trần học phí tại điểm a khoản này tương ứng với từng khối ngành và từng năm học;</w:t>
            </w:r>
          </w:p>
          <w:p w14:paraId="40A4899C" w14:textId="77777777" w:rsidR="00507520"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Cơ sở giáo dục đại học công lập tự bảo đảm chi thường xuyên và chi đầu tư: Mức học phí được xác định tối đa bằng 2,5 lần mức trần học phí tại điểm a khoản này tương ứng với từng khối ngành và từng năm học;</w:t>
            </w:r>
          </w:p>
          <w:p w14:paraId="1EC6E471" w14:textId="03400343"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d)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nước ngoài hoặc tương đương, </w:t>
            </w:r>
            <w:r w:rsidRPr="00020825">
              <w:rPr>
                <w:rFonts w:asciiTheme="majorHAnsi" w:eastAsia="Times New Roman" w:hAnsiTheme="majorHAnsi" w:cstheme="majorHAnsi"/>
                <w:sz w:val="20"/>
                <w:szCs w:val="20"/>
                <w:lang w:eastAsia="vi-VN"/>
              </w:rPr>
              <w:lastRenderedPageBreak/>
              <w:t>cơ sở giáo dục đại học được tự xác định mức thu học phí của chương trình đó trên cơ sở định mức kinh tế - kỹ thuật do cơ sở giáo dục ban hành, thực hiện công khai giải trình với người học, xã hội.</w:t>
            </w:r>
          </w:p>
        </w:tc>
        <w:tc>
          <w:tcPr>
            <w:tcW w:w="5387" w:type="dxa"/>
            <w:vMerge/>
            <w:tcBorders>
              <w:left w:val="single" w:sz="4" w:space="0" w:color="auto"/>
              <w:right w:val="single" w:sz="4" w:space="0" w:color="auto"/>
            </w:tcBorders>
            <w:noWrap/>
            <w:vAlign w:val="center"/>
            <w:hideMark/>
          </w:tcPr>
          <w:p w14:paraId="24FB8F64" w14:textId="2A33C120"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79A7111B"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9482E39"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1F869C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5F2FD59" w14:textId="25222F8D"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11.3</w:t>
            </w:r>
          </w:p>
        </w:tc>
        <w:tc>
          <w:tcPr>
            <w:tcW w:w="5807" w:type="dxa"/>
            <w:tcBorders>
              <w:top w:val="single" w:sz="4" w:space="0" w:color="auto"/>
              <w:left w:val="nil"/>
              <w:bottom w:val="single" w:sz="4" w:space="0" w:color="auto"/>
              <w:right w:val="single" w:sz="4" w:space="0" w:color="auto"/>
            </w:tcBorders>
            <w:vAlign w:val="center"/>
            <w:hideMark/>
          </w:tcPr>
          <w:p w14:paraId="05EE45B8" w14:textId="2FB3C30A"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Mức trần học phí đối với đào tạo thạc sĩ, tiến sĩ của các cơ sở giáo dục đại học công lập được xác định bằng mức trần học phí đào tạo đại học quy định tại khoản 1, khoản 2 Điều này nhân hệ số 1,5 đối với đào tạo thạc sĩ, nhân hệ số 2,5 đối với đào tạo tiến sĩ tương ứng với từng khối ngành đào tạo của từng năm học theo các mức độ tự chủ.</w:t>
            </w:r>
          </w:p>
        </w:tc>
        <w:tc>
          <w:tcPr>
            <w:tcW w:w="5387" w:type="dxa"/>
            <w:vMerge/>
            <w:tcBorders>
              <w:left w:val="single" w:sz="4" w:space="0" w:color="auto"/>
              <w:right w:val="single" w:sz="4" w:space="0" w:color="auto"/>
            </w:tcBorders>
            <w:noWrap/>
            <w:vAlign w:val="center"/>
            <w:hideMark/>
          </w:tcPr>
          <w:p w14:paraId="6FC5079A" w14:textId="78A6B2E4"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0B6245C"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69D8EF3"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B8439D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1FE6708" w14:textId="2659902E"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4</w:t>
            </w:r>
          </w:p>
        </w:tc>
        <w:tc>
          <w:tcPr>
            <w:tcW w:w="5807" w:type="dxa"/>
            <w:tcBorders>
              <w:top w:val="single" w:sz="4" w:space="0" w:color="auto"/>
              <w:left w:val="nil"/>
              <w:bottom w:val="single" w:sz="4" w:space="0" w:color="auto"/>
              <w:right w:val="single" w:sz="4" w:space="0" w:color="auto"/>
            </w:tcBorders>
            <w:vAlign w:val="center"/>
            <w:hideMark/>
          </w:tcPr>
          <w:p w14:paraId="27C38E27" w14:textId="78083244"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Mức học phí đào tạo hình thức vừa làm vừa học; đào tạo từ xa được xác định trên cơ sở chi phí hợp lý thực tế với mức thu không vượt quá 150% mức thu học phí so với hệ đào tạo chính quy tương ứng.</w:t>
            </w:r>
          </w:p>
        </w:tc>
        <w:tc>
          <w:tcPr>
            <w:tcW w:w="5387" w:type="dxa"/>
            <w:vMerge/>
            <w:tcBorders>
              <w:left w:val="single" w:sz="4" w:space="0" w:color="auto"/>
              <w:right w:val="single" w:sz="4" w:space="0" w:color="auto"/>
            </w:tcBorders>
            <w:noWrap/>
            <w:vAlign w:val="center"/>
            <w:hideMark/>
          </w:tcPr>
          <w:p w14:paraId="603CD0A0" w14:textId="7861A6A5"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3C744226"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31A76F5"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3FA011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AAC5816" w14:textId="7DADBBBA"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5</w:t>
            </w:r>
          </w:p>
        </w:tc>
        <w:tc>
          <w:tcPr>
            <w:tcW w:w="5807" w:type="dxa"/>
            <w:tcBorders>
              <w:top w:val="single" w:sz="4" w:space="0" w:color="auto"/>
              <w:left w:val="nil"/>
              <w:bottom w:val="single" w:sz="4" w:space="0" w:color="auto"/>
              <w:right w:val="single" w:sz="4" w:space="0" w:color="auto"/>
            </w:tcBorders>
            <w:vAlign w:val="center"/>
            <w:hideMark/>
          </w:tcPr>
          <w:p w14:paraId="10BBE916" w14:textId="30E74A0B"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Trường hợp học trực tuyến (học online), cơ sở giáo dục đại học xác định mức thu học phí trên cơ sở chi phí phát sinh thực tế hợp lý, tối đa bằng mức học phí của cơ sở giáo dục đại học tương ứng từng khối ngành theo mức độ tự chủ.</w:t>
            </w:r>
          </w:p>
        </w:tc>
        <w:tc>
          <w:tcPr>
            <w:tcW w:w="5387" w:type="dxa"/>
            <w:vMerge/>
            <w:tcBorders>
              <w:left w:val="single" w:sz="4" w:space="0" w:color="auto"/>
              <w:right w:val="single" w:sz="4" w:space="0" w:color="auto"/>
            </w:tcBorders>
            <w:noWrap/>
            <w:vAlign w:val="center"/>
            <w:hideMark/>
          </w:tcPr>
          <w:p w14:paraId="6565961E" w14:textId="120ED5E5"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4D60717"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21DAAA04"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5AA756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907954E" w14:textId="4E315F93"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6</w:t>
            </w:r>
          </w:p>
        </w:tc>
        <w:tc>
          <w:tcPr>
            <w:tcW w:w="5807" w:type="dxa"/>
            <w:tcBorders>
              <w:top w:val="single" w:sz="4" w:space="0" w:color="auto"/>
              <w:left w:val="nil"/>
              <w:bottom w:val="single" w:sz="4" w:space="0" w:color="auto"/>
              <w:right w:val="single" w:sz="4" w:space="0" w:color="auto"/>
            </w:tcBorders>
            <w:vAlign w:val="center"/>
            <w:hideMark/>
          </w:tcPr>
          <w:p w14:paraId="62F7D103" w14:textId="478B94F1"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6. </w:t>
            </w:r>
            <w:r w:rsidR="00926A51" w:rsidRPr="00020825">
              <w:rPr>
                <w:rFonts w:asciiTheme="majorHAnsi" w:eastAsia="Times New Roman" w:hAnsiTheme="majorHAnsi" w:cstheme="majorHAnsi"/>
                <w:sz w:val="20"/>
                <w:szCs w:val="20"/>
                <w:lang w:eastAsia="vi-VN"/>
              </w:rPr>
              <w:t>Mức học phí đối với các chương trình giáo dục thường xuyên; dịch vụ đào tạo, bồi dưỡng ngắn hạn cấp chứng chỉ, chứng nhận phù hợp với ngành, lĩnh vực đào tạo của mỗi cơ sở theo quy định của pháp luật được các cơ sở giáo dục chủ động tính toán, quy định mức thu theo sự đồng thuận giữa người học và cơ sở giáo dục, bảo đảm tính công khai, minh bạch và giải trình với người học, xã hội.</w:t>
            </w:r>
          </w:p>
        </w:tc>
        <w:tc>
          <w:tcPr>
            <w:tcW w:w="5387" w:type="dxa"/>
            <w:vMerge/>
            <w:tcBorders>
              <w:left w:val="single" w:sz="4" w:space="0" w:color="auto"/>
              <w:right w:val="single" w:sz="4" w:space="0" w:color="auto"/>
            </w:tcBorders>
            <w:noWrap/>
            <w:vAlign w:val="center"/>
            <w:hideMark/>
          </w:tcPr>
          <w:p w14:paraId="581BA242" w14:textId="7A48DD00"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4240EFF"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65FF1E0"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AB95E5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7675DA5" w14:textId="1FA03F47"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7</w:t>
            </w:r>
          </w:p>
        </w:tc>
        <w:tc>
          <w:tcPr>
            <w:tcW w:w="5807" w:type="dxa"/>
            <w:tcBorders>
              <w:top w:val="single" w:sz="4" w:space="0" w:color="auto"/>
              <w:left w:val="nil"/>
              <w:bottom w:val="single" w:sz="4" w:space="0" w:color="auto"/>
              <w:right w:val="single" w:sz="4" w:space="0" w:color="auto"/>
            </w:tcBorders>
            <w:vAlign w:val="center"/>
            <w:hideMark/>
          </w:tcPr>
          <w:p w14:paraId="4380396A" w14:textId="6C1D9FE2" w:rsidR="00926A51" w:rsidRPr="00020825" w:rsidRDefault="00507520"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7. </w:t>
            </w:r>
            <w:r w:rsidR="00926A51" w:rsidRPr="00020825">
              <w:rPr>
                <w:rFonts w:asciiTheme="majorHAnsi" w:eastAsia="Times New Roman" w:hAnsiTheme="majorHAnsi" w:cstheme="majorHAnsi"/>
                <w:sz w:val="20"/>
                <w:szCs w:val="20"/>
                <w:lang w:eastAsia="vi-VN"/>
              </w:rPr>
              <w:t>Mức học phí đối với các chương trình đào tạo, bồi dưỡng ngắn hạn khác được áp dụng thu theo sự thỏa thuận chi phí giữa cơ sở giáo dục và người học.</w:t>
            </w:r>
          </w:p>
        </w:tc>
        <w:tc>
          <w:tcPr>
            <w:tcW w:w="5387" w:type="dxa"/>
            <w:vMerge/>
            <w:tcBorders>
              <w:left w:val="single" w:sz="4" w:space="0" w:color="auto"/>
              <w:right w:val="single" w:sz="4" w:space="0" w:color="auto"/>
            </w:tcBorders>
            <w:noWrap/>
            <w:vAlign w:val="center"/>
            <w:hideMark/>
          </w:tcPr>
          <w:p w14:paraId="0703F8A9" w14:textId="7B11F09E"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6981D183"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44F6BCD"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B97290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28C985AB" w14:textId="222BA150" w:rsidR="00926A51" w:rsidRPr="00020825" w:rsidRDefault="00507520" w:rsidP="005B6CC7">
            <w:pPr>
              <w:spacing w:after="0" w:line="240" w:lineRule="auto"/>
              <w:jc w:val="center"/>
              <w:rPr>
                <w:rFonts w:asciiTheme="majorHAnsi" w:eastAsia="Times New Roman" w:hAnsiTheme="majorHAnsi" w:cstheme="majorHAnsi"/>
                <w:sz w:val="20"/>
                <w:szCs w:val="20"/>
                <w:lang w:val="en-US" w:eastAsia="vi-VN"/>
              </w:rPr>
            </w:pPr>
            <w:r w:rsidRPr="00020825">
              <w:rPr>
                <w:rFonts w:asciiTheme="majorHAnsi" w:eastAsia="Times New Roman" w:hAnsiTheme="majorHAnsi" w:cstheme="majorHAnsi"/>
                <w:sz w:val="20"/>
                <w:szCs w:val="20"/>
                <w:lang w:val="en-US" w:eastAsia="vi-VN"/>
              </w:rPr>
              <w:t>11</w:t>
            </w:r>
            <w:r w:rsidRPr="00020825">
              <w:rPr>
                <w:rFonts w:asciiTheme="majorHAnsi" w:eastAsia="Times New Roman" w:hAnsiTheme="majorHAnsi" w:cstheme="majorHAnsi"/>
                <w:sz w:val="20"/>
                <w:szCs w:val="20"/>
                <w:lang w:eastAsia="vi-VN"/>
              </w:rPr>
              <w:t>.</w:t>
            </w:r>
            <w:r w:rsidR="00926A51" w:rsidRPr="00020825">
              <w:rPr>
                <w:rFonts w:asciiTheme="majorHAnsi" w:eastAsia="Times New Roman" w:hAnsiTheme="majorHAnsi" w:cstheme="majorHAnsi"/>
                <w:sz w:val="20"/>
                <w:szCs w:val="20"/>
                <w:lang w:val="en-US" w:eastAsia="vi-VN"/>
              </w:rPr>
              <w:t>8</w:t>
            </w:r>
          </w:p>
        </w:tc>
        <w:tc>
          <w:tcPr>
            <w:tcW w:w="5807" w:type="dxa"/>
            <w:tcBorders>
              <w:top w:val="single" w:sz="4" w:space="0" w:color="auto"/>
              <w:left w:val="nil"/>
              <w:bottom w:val="single" w:sz="4" w:space="0" w:color="auto"/>
              <w:right w:val="single" w:sz="4" w:space="0" w:color="auto"/>
            </w:tcBorders>
            <w:vAlign w:val="center"/>
          </w:tcPr>
          <w:p w14:paraId="4700FEC0" w14:textId="78722163"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8. </w:t>
            </w:r>
            <w:r w:rsidR="00926A51" w:rsidRPr="00020825">
              <w:rPr>
                <w:rFonts w:asciiTheme="majorHAnsi" w:eastAsia="Times New Roman" w:hAnsiTheme="majorHAnsi" w:cstheme="majorHAnsi"/>
                <w:sz w:val="20"/>
                <w:szCs w:val="20"/>
                <w:lang w:eastAsia="vi-VN"/>
              </w:rPr>
              <w:t>Học phí đào tạo đại học tính theo tín chỉ, mô-đun:</w:t>
            </w:r>
          </w:p>
          <w:p w14:paraId="6B3102DC" w14:textId="77777777" w:rsidR="00926A51" w:rsidRPr="00020825" w:rsidRDefault="00926A51" w:rsidP="00507520">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thu học phí của một tín chỉ, mô-đun được xác định căn cứ vào tổng thu học phí của toàn khóa học theo nhóm ngành, nghề đào tạo và tổng số tín chỉ, mô-đun toàn khóa theo công thức dưới đây:</w:t>
            </w:r>
          </w:p>
          <w:p w14:paraId="5619BD19" w14:textId="2294EF1B"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hAnsiTheme="majorHAnsi" w:cstheme="majorHAnsi"/>
                <w:noProof/>
                <w:sz w:val="20"/>
                <w:szCs w:val="20"/>
              </w:rPr>
              <w:drawing>
                <wp:inline distT="0" distB="0" distL="0" distR="0" wp14:anchorId="46A5A970" wp14:editId="5C621B3B">
                  <wp:extent cx="3193415" cy="403860"/>
                  <wp:effectExtent l="0" t="0" r="6985" b="0"/>
                  <wp:docPr id="10" name="Picture 9">
                    <a:extLst xmlns:a="http://schemas.openxmlformats.org/drawingml/2006/main">
                      <a:ext uri="{FF2B5EF4-FFF2-40B4-BE49-F238E27FC236}">
                        <a16:creationId xmlns:a16="http://schemas.microsoft.com/office/drawing/2014/main" id="{33794F94-CA80-46B5-BBCD-BC2196D4BF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3794F94-CA80-46B5-BBCD-BC2196D4BFE0}"/>
                              </a:ext>
                            </a:extLst>
                          </pic:cNvPr>
                          <pic:cNvPicPr>
                            <a:picLocks noChangeAspect="1"/>
                          </pic:cNvPicPr>
                        </pic:nvPicPr>
                        <pic:blipFill>
                          <a:blip r:embed="rId15"/>
                          <a:stretch>
                            <a:fillRect/>
                          </a:stretch>
                        </pic:blipFill>
                        <pic:spPr>
                          <a:xfrm>
                            <a:off x="0" y="0"/>
                            <a:ext cx="3193415" cy="403860"/>
                          </a:xfrm>
                          <a:prstGeom prst="rect">
                            <a:avLst/>
                          </a:prstGeom>
                        </pic:spPr>
                      </pic:pic>
                    </a:graphicData>
                  </a:graphic>
                </wp:inline>
              </w:drawing>
            </w:r>
          </w:p>
        </w:tc>
        <w:tc>
          <w:tcPr>
            <w:tcW w:w="5387" w:type="dxa"/>
            <w:vMerge/>
            <w:tcBorders>
              <w:left w:val="single" w:sz="4" w:space="0" w:color="auto"/>
              <w:right w:val="single" w:sz="4" w:space="0" w:color="auto"/>
            </w:tcBorders>
            <w:noWrap/>
            <w:vAlign w:val="center"/>
          </w:tcPr>
          <w:p w14:paraId="78114163" w14:textId="06DD83B2"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tcPr>
          <w:p w14:paraId="05940041"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19DA6CE5"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p>
        </w:tc>
      </w:tr>
      <w:tr w:rsidR="00020825" w:rsidRPr="00020825" w14:paraId="2019039A" w14:textId="77777777" w:rsidTr="00EB57C2">
        <w:trPr>
          <w:trHeight w:val="300"/>
        </w:trPr>
        <w:tc>
          <w:tcPr>
            <w:tcW w:w="714" w:type="dxa"/>
            <w:tcBorders>
              <w:top w:val="nil"/>
              <w:left w:val="single" w:sz="4" w:space="0" w:color="auto"/>
              <w:bottom w:val="single" w:sz="4" w:space="0" w:color="auto"/>
              <w:right w:val="single" w:sz="4" w:space="0" w:color="auto"/>
            </w:tcBorders>
            <w:vAlign w:val="center"/>
            <w:hideMark/>
          </w:tcPr>
          <w:p w14:paraId="362773C7" w14:textId="77777777" w:rsidR="00926A51" w:rsidRPr="00020825" w:rsidRDefault="00926A51" w:rsidP="005B6CC7">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22916FD6" w14:textId="46F7DD0D"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Tổng học phí toàn khóa = mức thu học phí 1 sinh viên/1 tháng x 10 tháng x số năm học, bảo đảm nguyên tắc tổng học phí theo tín chỉ của chương trình đào tạo tối đa bằng tổng học phí tính theo niên chế.</w:t>
            </w:r>
            <w:r w:rsidRPr="00020825">
              <w:rPr>
                <w:rFonts w:asciiTheme="majorHAnsi" w:eastAsia="Times New Roman" w:hAnsiTheme="majorHAnsi" w:cstheme="majorHAnsi"/>
                <w:sz w:val="20"/>
                <w:szCs w:val="20"/>
                <w:lang w:eastAsia="vi-VN"/>
              </w:rPr>
              <w:b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giải trình với người học;</w:t>
            </w:r>
            <w:r w:rsidRPr="00020825">
              <w:rPr>
                <w:rFonts w:asciiTheme="majorHAnsi" w:eastAsia="Times New Roman" w:hAnsiTheme="majorHAnsi" w:cstheme="majorHAnsi"/>
                <w:sz w:val="20"/>
                <w:szCs w:val="20"/>
                <w:lang w:eastAsia="vi-VN"/>
              </w:rPr>
              <w:br/>
            </w:r>
            <w:r w:rsidRPr="00020825">
              <w:rPr>
                <w:rFonts w:asciiTheme="majorHAnsi" w:eastAsia="Times New Roman" w:hAnsiTheme="majorHAnsi" w:cstheme="majorHAnsi"/>
                <w:sz w:val="20"/>
                <w:szCs w:val="20"/>
                <w:lang w:eastAsia="vi-VN"/>
              </w:rPr>
              <w:lastRenderedPageBreak/>
              <w:t>c) Trường hợp đào tạo bằng tốt nghiệp thứ 2 trình độ đại học, người đóng học phí của các tín chỉ thực học theo chương trình đào tạo.</w:t>
            </w:r>
          </w:p>
        </w:tc>
        <w:tc>
          <w:tcPr>
            <w:tcW w:w="5387" w:type="dxa"/>
            <w:vMerge/>
            <w:tcBorders>
              <w:left w:val="single" w:sz="4" w:space="0" w:color="auto"/>
              <w:right w:val="single" w:sz="4" w:space="0" w:color="auto"/>
            </w:tcBorders>
            <w:noWrap/>
            <w:vAlign w:val="center"/>
            <w:hideMark/>
          </w:tcPr>
          <w:p w14:paraId="0C322A70" w14:textId="4D88742B"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784BD960"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0DF4258"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0E5039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AABDFC4" w14:textId="0787B0B4"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9</w:t>
            </w:r>
          </w:p>
        </w:tc>
        <w:tc>
          <w:tcPr>
            <w:tcW w:w="5807" w:type="dxa"/>
            <w:tcBorders>
              <w:top w:val="single" w:sz="4" w:space="0" w:color="auto"/>
              <w:left w:val="nil"/>
              <w:bottom w:val="single" w:sz="4" w:space="0" w:color="auto"/>
              <w:right w:val="single" w:sz="4" w:space="0" w:color="auto"/>
            </w:tcBorders>
            <w:vAlign w:val="center"/>
            <w:hideMark/>
          </w:tcPr>
          <w:p w14:paraId="2EB46494" w14:textId="518D592C"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9. </w:t>
            </w:r>
            <w:r w:rsidR="00926A51" w:rsidRPr="00020825">
              <w:rPr>
                <w:rFonts w:asciiTheme="majorHAnsi" w:eastAsia="Times New Roman" w:hAnsiTheme="majorHAnsi" w:cstheme="majorHAnsi"/>
                <w:sz w:val="20"/>
                <w:szCs w:val="20"/>
                <w:lang w:eastAsia="vi-VN"/>
              </w:rPr>
              <w:t>Quy định mức thu học phí đối với các cơ sở giáo dục đại học công lập: Căn cứ vào quy định trần học phí tại Điều này tương ứng với từng năm học, đặc điểm tính chất đơn vị, yêu cầu phát triển ngành nghề đào tạo, hình thức đào tạo và điều kiện thực tiễn, Giám đốc các Đại học Quốc gia, Đại học vùng, Thủ trưởng các cơ sở giáo dục đại học công lập chủ động quy định mức thu học phí cụ thể đối với các đơn vị, chương trình đào tạo thuộc thẩm quyền quản lý.</w:t>
            </w:r>
          </w:p>
        </w:tc>
        <w:tc>
          <w:tcPr>
            <w:tcW w:w="5387" w:type="dxa"/>
            <w:vMerge/>
            <w:tcBorders>
              <w:left w:val="single" w:sz="4" w:space="0" w:color="auto"/>
              <w:right w:val="single" w:sz="4" w:space="0" w:color="auto"/>
            </w:tcBorders>
            <w:noWrap/>
            <w:vAlign w:val="center"/>
            <w:hideMark/>
          </w:tcPr>
          <w:p w14:paraId="6B809D17" w14:textId="7370E830"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1FAE975D"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7F17D84"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58BC6B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CC6E8E2" w14:textId="5E2C6FCD"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10</w:t>
            </w:r>
          </w:p>
        </w:tc>
        <w:tc>
          <w:tcPr>
            <w:tcW w:w="5807" w:type="dxa"/>
            <w:tcBorders>
              <w:top w:val="single" w:sz="4" w:space="0" w:color="auto"/>
              <w:left w:val="nil"/>
              <w:bottom w:val="single" w:sz="4" w:space="0" w:color="auto"/>
              <w:right w:val="single" w:sz="4" w:space="0" w:color="auto"/>
            </w:tcBorders>
            <w:vAlign w:val="center"/>
            <w:hideMark/>
          </w:tcPr>
          <w:p w14:paraId="35E0EEB5" w14:textId="28F0DF25"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10. </w:t>
            </w:r>
            <w:r w:rsidR="00926A51" w:rsidRPr="00020825">
              <w:rPr>
                <w:rFonts w:asciiTheme="majorHAnsi" w:eastAsia="Times New Roman" w:hAnsiTheme="majorHAnsi" w:cstheme="majorHAnsi"/>
                <w:sz w:val="20"/>
                <w:szCs w:val="20"/>
                <w:lang w:eastAsia="vi-VN"/>
              </w:rPr>
              <w:t>Đối với các cơ sở giáo dục đại học do các tổ chức kinh tế, doanh nghiệp nhà nước quản lý trực tiếp: Thủ trưởng các cơ sở giáo dục đại học quy định mức thu học phí từng năm học theo từng ngành đào tạo nhưng không vượt quá mức trần học phí theo quy định tại điểm b khoản 1 và điểm c khoản 2 Điều này.</w:t>
            </w:r>
            <w:r w:rsidR="00926A51" w:rsidRPr="00020825">
              <w:rPr>
                <w:rFonts w:asciiTheme="majorHAnsi" w:eastAsia="Times New Roman" w:hAnsiTheme="majorHAnsi" w:cstheme="majorHAnsi"/>
                <w:sz w:val="20"/>
                <w:szCs w:val="20"/>
                <w:lang w:eastAsia="vi-VN"/>
              </w:rPr>
              <w:br/>
              <w:t>Ngân sách nhà nước thực hiện cấp bù học phí cho người học thuộc diện được miễn, giảm học phí đang học tại các cơ sở giáo dục đại học do các tổ chức kinh tế, doanh nghiệp nhà nước trực tiếp quản lý theo mức trần học phí tương ứng với ngành đào tạo của cơ sở giáo dục đại học công lập chưa tự bảo đảm chi thường xuyên tại điểm a khoản 1 và điểm a khoản 2 Điều này.</w:t>
            </w:r>
          </w:p>
        </w:tc>
        <w:tc>
          <w:tcPr>
            <w:tcW w:w="5387" w:type="dxa"/>
            <w:vMerge/>
            <w:tcBorders>
              <w:left w:val="single" w:sz="4" w:space="0" w:color="auto"/>
              <w:right w:val="single" w:sz="4" w:space="0" w:color="auto"/>
            </w:tcBorders>
            <w:noWrap/>
            <w:vAlign w:val="center"/>
            <w:hideMark/>
          </w:tcPr>
          <w:p w14:paraId="3BA89976" w14:textId="35254FBD"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56FE4B3E"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49974AB"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46DB52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E531321" w14:textId="6E478D55"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11</w:t>
            </w:r>
          </w:p>
        </w:tc>
        <w:tc>
          <w:tcPr>
            <w:tcW w:w="5807" w:type="dxa"/>
            <w:tcBorders>
              <w:top w:val="single" w:sz="4" w:space="0" w:color="auto"/>
              <w:left w:val="nil"/>
              <w:bottom w:val="single" w:sz="4" w:space="0" w:color="auto"/>
              <w:right w:val="single" w:sz="4" w:space="0" w:color="auto"/>
            </w:tcBorders>
            <w:vAlign w:val="center"/>
            <w:hideMark/>
          </w:tcPr>
          <w:p w14:paraId="441198C1" w14:textId="7A8468DA"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11. </w:t>
            </w:r>
            <w:r w:rsidR="00926A51" w:rsidRPr="00020825">
              <w:rPr>
                <w:rFonts w:asciiTheme="majorHAnsi" w:eastAsia="Times New Roman" w:hAnsiTheme="majorHAnsi" w:cstheme="majorHAnsi"/>
                <w:sz w:val="20"/>
                <w:szCs w:val="20"/>
                <w:lang w:eastAsia="vi-VN"/>
              </w:rPr>
              <w:t>Các cơ sở giáo dục đại học công lập được quy định mức học phí đối với các trường hợp học lại. Mức học phí học lại tối đa không vượt quá mức trần học phí quy định tại Nghị định này phù hợp với từng loại hình đơn vị. Trường hợp tổ chức học riêng theo nhu cầu người học thì mức thu theo thỏa thuận giữa người học và cơ sở giáo dục đại học công lập trên cơ sở bù đắp đủ chi phí.</w:t>
            </w:r>
          </w:p>
        </w:tc>
        <w:tc>
          <w:tcPr>
            <w:tcW w:w="5387" w:type="dxa"/>
            <w:vMerge/>
            <w:tcBorders>
              <w:left w:val="single" w:sz="4" w:space="0" w:color="auto"/>
              <w:right w:val="single" w:sz="4" w:space="0" w:color="auto"/>
            </w:tcBorders>
            <w:noWrap/>
            <w:vAlign w:val="center"/>
            <w:hideMark/>
          </w:tcPr>
          <w:p w14:paraId="054A3187" w14:textId="67A4969E"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1348761"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73A5340"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BDC5B7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FCCA59D" w14:textId="4AECE12D" w:rsidR="00926A51" w:rsidRPr="00020825" w:rsidRDefault="00507520" w:rsidP="005B6CC7">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11.</w:t>
            </w:r>
            <w:r w:rsidR="00926A51" w:rsidRPr="00020825">
              <w:rPr>
                <w:rFonts w:asciiTheme="majorHAnsi" w:eastAsia="Times New Roman" w:hAnsiTheme="majorHAnsi" w:cstheme="majorHAnsi"/>
                <w:sz w:val="20"/>
                <w:szCs w:val="20"/>
                <w:lang w:eastAsia="vi-VN"/>
              </w:rPr>
              <w:t>12</w:t>
            </w:r>
          </w:p>
        </w:tc>
        <w:tc>
          <w:tcPr>
            <w:tcW w:w="5807" w:type="dxa"/>
            <w:tcBorders>
              <w:top w:val="single" w:sz="4" w:space="0" w:color="auto"/>
              <w:left w:val="nil"/>
              <w:bottom w:val="single" w:sz="4" w:space="0" w:color="auto"/>
              <w:right w:val="single" w:sz="4" w:space="0" w:color="auto"/>
            </w:tcBorders>
            <w:vAlign w:val="center"/>
            <w:hideMark/>
          </w:tcPr>
          <w:p w14:paraId="28FA5433" w14:textId="07ACF384" w:rsidR="00926A51" w:rsidRPr="00020825" w:rsidRDefault="00507520"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12. </w:t>
            </w:r>
            <w:r w:rsidR="00926A51" w:rsidRPr="00020825">
              <w:rPr>
                <w:rFonts w:asciiTheme="majorHAnsi" w:eastAsia="Times New Roman" w:hAnsiTheme="majorHAnsi" w:cstheme="majorHAnsi"/>
                <w:sz w:val="20"/>
                <w:szCs w:val="20"/>
                <w:lang w:eastAsia="vi-VN"/>
              </w:rPr>
              <w:t>Sinh viên đại học, học viên cao học, nghiên cứu sinh là người nước ngoài đang theo học tại cơ sở giáo dục đại học công lập nộp học phí theo mức thu do cơ sở giáo dục đại học quy định hoặc theo hiệp định, thỏa thuận hợp tác với bên nước ngoài.</w:t>
            </w:r>
          </w:p>
        </w:tc>
        <w:tc>
          <w:tcPr>
            <w:tcW w:w="5387" w:type="dxa"/>
            <w:vMerge/>
            <w:tcBorders>
              <w:left w:val="single" w:sz="4" w:space="0" w:color="auto"/>
              <w:bottom w:val="single" w:sz="4" w:space="0" w:color="auto"/>
              <w:right w:val="single" w:sz="4" w:space="0" w:color="auto"/>
            </w:tcBorders>
            <w:noWrap/>
            <w:vAlign w:val="center"/>
            <w:hideMark/>
          </w:tcPr>
          <w:p w14:paraId="3072D651" w14:textId="30332528" w:rsidR="00926A51" w:rsidRPr="00020825" w:rsidRDefault="00926A51" w:rsidP="00941CE8">
            <w:pPr>
              <w:spacing w:before="240"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2178085D"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4E58B44" w14:textId="77777777" w:rsidR="00926A51" w:rsidRPr="00020825" w:rsidRDefault="00926A51" w:rsidP="005B6CC7">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07EA5D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5BEAF55" w14:textId="1C4BDE63" w:rsidR="00926A51" w:rsidRPr="00020825" w:rsidRDefault="00926A51" w:rsidP="005B6CC7">
            <w:pPr>
              <w:spacing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12</w:t>
            </w:r>
          </w:p>
        </w:tc>
        <w:tc>
          <w:tcPr>
            <w:tcW w:w="5807" w:type="dxa"/>
            <w:tcBorders>
              <w:top w:val="single" w:sz="4" w:space="0" w:color="auto"/>
              <w:left w:val="nil"/>
              <w:bottom w:val="single" w:sz="4" w:space="0" w:color="auto"/>
              <w:right w:val="single" w:sz="4" w:space="0" w:color="auto"/>
            </w:tcBorders>
            <w:vAlign w:val="center"/>
            <w:hideMark/>
          </w:tcPr>
          <w:p w14:paraId="1BBC2CDA" w14:textId="4E5B4506" w:rsidR="00926A51" w:rsidRPr="00020825" w:rsidRDefault="00D2049D" w:rsidP="00CD275A">
            <w:pPr>
              <w:spacing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i/>
                <w:iCs/>
                <w:sz w:val="20"/>
                <w:szCs w:val="20"/>
                <w:lang w:eastAsia="vi-VN"/>
              </w:rPr>
              <w:t xml:space="preserve">Quy định tại </w:t>
            </w:r>
            <w:r w:rsidR="00297DAF" w:rsidRPr="00020825">
              <w:rPr>
                <w:rFonts w:asciiTheme="majorHAnsi" w:eastAsia="Times New Roman" w:hAnsiTheme="majorHAnsi" w:cstheme="majorHAnsi"/>
                <w:i/>
                <w:iCs/>
                <w:sz w:val="20"/>
                <w:szCs w:val="20"/>
                <w:lang w:eastAsia="vi-VN"/>
              </w:rPr>
              <w:t>k</w:t>
            </w:r>
            <w:r w:rsidRPr="00020825">
              <w:rPr>
                <w:rFonts w:asciiTheme="majorHAnsi" w:eastAsia="Times New Roman" w:hAnsiTheme="majorHAnsi" w:cstheme="majorHAnsi"/>
                <w:i/>
                <w:iCs/>
                <w:sz w:val="20"/>
                <w:szCs w:val="20"/>
                <w:lang w:eastAsia="vi-VN"/>
              </w:rPr>
              <w:t>hoản 6 Điều 9 Nghị định số 81/2021/NĐ-CP</w:t>
            </w:r>
            <w:r w:rsidRPr="00020825">
              <w:rPr>
                <w:rFonts w:asciiTheme="majorHAnsi" w:eastAsia="Times New Roman" w:hAnsiTheme="majorHAnsi" w:cstheme="majorHAnsi"/>
                <w:sz w:val="20"/>
                <w:szCs w:val="20"/>
                <w:lang w:eastAsia="vi-VN"/>
              </w:rPr>
              <w:t>: Đối với cơ sở giáo dục thường xuyên, cơ sở đào tạo khác thực hiện chương trình giáo dục phổ thông được áp dụng mức học phí tương đương với mức học phí của cơ sở giáo dục phổ thông công lập cùng cấp học trên địa bàn. Đối với các loại hình giáo dục thường xuyên khác, Ủy ban nhân dân cấp tỉnh trình Hội đồng nhân dân cấp tỉnh phê duyệt mức thu cụ thể phù hợp với từng loại hình đào tạo và điều kiện thực tế của từng địa bàn.</w:t>
            </w:r>
          </w:p>
        </w:tc>
        <w:tc>
          <w:tcPr>
            <w:tcW w:w="5387" w:type="dxa"/>
            <w:tcBorders>
              <w:top w:val="single" w:sz="4" w:space="0" w:color="auto"/>
              <w:left w:val="nil"/>
              <w:bottom w:val="single" w:sz="4" w:space="0" w:color="auto"/>
              <w:right w:val="single" w:sz="4" w:space="0" w:color="auto"/>
            </w:tcBorders>
            <w:noWrap/>
            <w:vAlign w:val="center"/>
            <w:hideMark/>
          </w:tcPr>
          <w:p w14:paraId="05E1B6A1" w14:textId="0DD87F6B" w:rsidR="00926A51" w:rsidRPr="00020825" w:rsidRDefault="00D2049D" w:rsidP="00941CE8">
            <w:pPr>
              <w:spacing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12. </w:t>
            </w:r>
            <w:r w:rsidR="00926A51" w:rsidRPr="00020825">
              <w:rPr>
                <w:rFonts w:asciiTheme="majorHAnsi" w:eastAsia="Times New Roman" w:hAnsiTheme="majorHAnsi" w:cstheme="majorHAnsi"/>
                <w:b/>
                <w:bCs/>
                <w:sz w:val="20"/>
                <w:szCs w:val="20"/>
                <w:lang w:eastAsia="vi-VN"/>
              </w:rPr>
              <w:t>Học phí đối với chương trình giáo dục thường xuyên</w:t>
            </w:r>
          </w:p>
        </w:tc>
        <w:tc>
          <w:tcPr>
            <w:tcW w:w="2551" w:type="dxa"/>
            <w:tcBorders>
              <w:top w:val="single" w:sz="4" w:space="0" w:color="auto"/>
              <w:left w:val="nil"/>
              <w:bottom w:val="single" w:sz="4" w:space="0" w:color="auto"/>
              <w:right w:val="single" w:sz="4" w:space="0" w:color="auto"/>
            </w:tcBorders>
            <w:noWrap/>
            <w:vAlign w:val="center"/>
            <w:hideMark/>
          </w:tcPr>
          <w:p w14:paraId="4469A37F" w14:textId="4088B175" w:rsidR="00926A51" w:rsidRPr="00020825" w:rsidRDefault="00D2049D" w:rsidP="00D2049D">
            <w:pPr>
              <w:spacing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Tách quy định về học phí đối với giáo dục thường xuyên tại khoản 6 Điều 9 thành Điều riêng</w:t>
            </w:r>
          </w:p>
        </w:tc>
        <w:tc>
          <w:tcPr>
            <w:tcW w:w="1017" w:type="dxa"/>
            <w:tcBorders>
              <w:top w:val="single" w:sz="4" w:space="0" w:color="auto"/>
              <w:left w:val="nil"/>
              <w:bottom w:val="single" w:sz="4" w:space="0" w:color="auto"/>
              <w:right w:val="single" w:sz="4" w:space="0" w:color="auto"/>
            </w:tcBorders>
            <w:vAlign w:val="center"/>
            <w:hideMark/>
          </w:tcPr>
          <w:p w14:paraId="44527FD9" w14:textId="437DAEEE" w:rsidR="00926A51" w:rsidRPr="00020825" w:rsidRDefault="00926A51" w:rsidP="005B6CC7">
            <w:pPr>
              <w:spacing w:line="240" w:lineRule="auto"/>
              <w:rPr>
                <w:rFonts w:asciiTheme="majorHAnsi" w:eastAsia="Times New Roman" w:hAnsiTheme="majorHAnsi" w:cstheme="majorHAnsi"/>
                <w:b/>
                <w:bCs/>
                <w:sz w:val="20"/>
                <w:szCs w:val="20"/>
                <w:lang w:eastAsia="vi-VN"/>
              </w:rPr>
            </w:pPr>
          </w:p>
        </w:tc>
      </w:tr>
      <w:tr w:rsidR="0020254E" w:rsidRPr="00020825" w14:paraId="0A8161B2" w14:textId="77777777" w:rsidTr="00573AAB">
        <w:trPr>
          <w:trHeight w:val="1455"/>
        </w:trPr>
        <w:tc>
          <w:tcPr>
            <w:tcW w:w="714" w:type="dxa"/>
            <w:tcBorders>
              <w:top w:val="nil"/>
              <w:left w:val="single" w:sz="4" w:space="0" w:color="auto"/>
              <w:bottom w:val="single" w:sz="4" w:space="0" w:color="auto"/>
              <w:right w:val="single" w:sz="4" w:space="0" w:color="auto"/>
            </w:tcBorders>
            <w:noWrap/>
            <w:vAlign w:val="center"/>
          </w:tcPr>
          <w:p w14:paraId="6C22D716" w14:textId="0A4411DB" w:rsidR="0020254E" w:rsidRPr="00020825" w:rsidRDefault="0020254E" w:rsidP="005B6CC7">
            <w:pPr>
              <w:spacing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12.1</w:t>
            </w:r>
          </w:p>
        </w:tc>
        <w:tc>
          <w:tcPr>
            <w:tcW w:w="5807" w:type="dxa"/>
            <w:tcBorders>
              <w:top w:val="single" w:sz="4" w:space="0" w:color="auto"/>
              <w:left w:val="nil"/>
              <w:bottom w:val="single" w:sz="4" w:space="0" w:color="auto"/>
              <w:right w:val="single" w:sz="4" w:space="0" w:color="auto"/>
            </w:tcBorders>
            <w:vAlign w:val="center"/>
          </w:tcPr>
          <w:p w14:paraId="0FA258F6" w14:textId="2396D907" w:rsidR="0020254E" w:rsidRPr="00020825" w:rsidRDefault="0020254E" w:rsidP="00EB4E7B">
            <w:pPr>
              <w:spacing w:after="0" w:line="240" w:lineRule="auto"/>
              <w:jc w:val="both"/>
              <w:rPr>
                <w:rFonts w:asciiTheme="majorHAnsi" w:eastAsia="Times New Roman" w:hAnsiTheme="majorHAnsi" w:cstheme="majorHAnsi"/>
                <w:b/>
                <w:bCs/>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tcPr>
          <w:p w14:paraId="2DEAB6F6" w14:textId="77777777" w:rsidR="0020254E" w:rsidRDefault="0020254E" w:rsidP="00EB4E7B">
            <w:pPr>
              <w:pStyle w:val="NormalWeb"/>
              <w:spacing w:before="0" w:beforeAutospacing="0" w:after="0" w:afterAutospacing="0"/>
              <w:jc w:val="both"/>
              <w:rPr>
                <w:rFonts w:asciiTheme="majorHAnsi" w:hAnsiTheme="majorHAnsi" w:cstheme="majorHAnsi"/>
                <w:sz w:val="20"/>
                <w:szCs w:val="20"/>
                <w:lang w:val="vi-VN"/>
              </w:rPr>
            </w:pPr>
            <w:r w:rsidRPr="00EB4E7B">
              <w:rPr>
                <w:rFonts w:asciiTheme="majorHAnsi" w:hAnsiTheme="majorHAnsi" w:cstheme="majorHAnsi"/>
                <w:sz w:val="20"/>
                <w:szCs w:val="20"/>
                <w:lang w:val="vi-VN"/>
              </w:rPr>
              <w:t>1. Học phí đối với chương trình giáo dục thường xuyên cấp trung học cơ sở và cấp trung học phổ thông trong cơ sở giáo dục công lập được áp dụng mức học phí tương đương với mức học phí của cơ sở giáo dục phổ thông công lập cùng cấp học trên địa bàn do Hội đồng nhân dân tỉnh, thành phố trực thuộc trung ương quy định.</w:t>
            </w:r>
          </w:p>
          <w:p w14:paraId="623B937B" w14:textId="6FABD3D6" w:rsidR="0020254E" w:rsidRPr="00020825" w:rsidRDefault="0020254E" w:rsidP="00EB4E7B">
            <w:pPr>
              <w:pStyle w:val="NormalWeb"/>
              <w:spacing w:before="0" w:beforeAutospacing="0" w:after="0" w:afterAutospacing="0"/>
              <w:jc w:val="both"/>
              <w:rPr>
                <w:rFonts w:asciiTheme="majorHAnsi" w:hAnsiTheme="majorHAnsi" w:cstheme="majorHAnsi"/>
                <w:sz w:val="20"/>
                <w:szCs w:val="20"/>
                <w:lang w:val="vi-VN"/>
              </w:rPr>
            </w:pPr>
            <w:r w:rsidRPr="00EB4E7B">
              <w:rPr>
                <w:rFonts w:asciiTheme="majorHAnsi" w:hAnsiTheme="majorHAnsi" w:cstheme="majorHAnsi"/>
                <w:sz w:val="20"/>
                <w:szCs w:val="20"/>
                <w:lang w:val="vi-VN"/>
              </w:rPr>
              <w:t>Mức học phí là căn cứ để xác định mức hỗ trợ học phí đối với người học chương trình giáo dục phổ thông tại cơ sở giáo dục dân lập, tư thục và mức ngân sách nhà nước hỗ trợ cấp bù cơ sở giáo dục công lập khi thực hiện chính sách miễn học phí đối với người học chương trình giáo dục phổ thông.</w:t>
            </w:r>
          </w:p>
        </w:tc>
        <w:tc>
          <w:tcPr>
            <w:tcW w:w="2551" w:type="dxa"/>
            <w:vMerge w:val="restart"/>
            <w:tcBorders>
              <w:top w:val="single" w:sz="4" w:space="0" w:color="auto"/>
              <w:left w:val="nil"/>
              <w:right w:val="single" w:sz="4" w:space="0" w:color="auto"/>
            </w:tcBorders>
            <w:noWrap/>
            <w:vAlign w:val="center"/>
          </w:tcPr>
          <w:p w14:paraId="2295C5C7" w14:textId="174DA75C" w:rsidR="0020254E" w:rsidRPr="00020825" w:rsidRDefault="0020254E" w:rsidP="00D2049D">
            <w:pPr>
              <w:spacing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Kế thừa quy định cũ, chỉnh lại kỹ thuật soạn thảo tách rõ các chương trình giáo dục thường xuyên. Đồng thời bổ sung mục đích của việc xác định học phí theo Nghị quyết của Quốc hội về miễn, hỗ trợ học phí đối với trẻ em mầm non, học sinh phổ thông, người học chương trình giáo dục phổ thông.</w:t>
            </w:r>
          </w:p>
        </w:tc>
        <w:tc>
          <w:tcPr>
            <w:tcW w:w="1017" w:type="dxa"/>
            <w:tcBorders>
              <w:top w:val="single" w:sz="4" w:space="0" w:color="auto"/>
              <w:left w:val="nil"/>
              <w:bottom w:val="single" w:sz="4" w:space="0" w:color="auto"/>
              <w:right w:val="single" w:sz="4" w:space="0" w:color="auto"/>
            </w:tcBorders>
            <w:vAlign w:val="center"/>
          </w:tcPr>
          <w:p w14:paraId="66D132F1" w14:textId="77777777" w:rsidR="0020254E" w:rsidRPr="00020825" w:rsidRDefault="0020254E" w:rsidP="005B6CC7">
            <w:pPr>
              <w:spacing w:line="240" w:lineRule="auto"/>
              <w:rPr>
                <w:rFonts w:asciiTheme="majorHAnsi" w:eastAsia="Times New Roman" w:hAnsiTheme="majorHAnsi" w:cstheme="majorHAnsi"/>
                <w:b/>
                <w:bCs/>
                <w:sz w:val="20"/>
                <w:szCs w:val="20"/>
                <w:lang w:eastAsia="vi-VN"/>
              </w:rPr>
            </w:pPr>
          </w:p>
        </w:tc>
      </w:tr>
      <w:tr w:rsidR="0020254E" w:rsidRPr="00020825" w14:paraId="7EF72D89" w14:textId="77777777" w:rsidTr="00573AAB">
        <w:trPr>
          <w:trHeight w:val="1455"/>
        </w:trPr>
        <w:tc>
          <w:tcPr>
            <w:tcW w:w="714" w:type="dxa"/>
            <w:tcBorders>
              <w:top w:val="nil"/>
              <w:left w:val="single" w:sz="4" w:space="0" w:color="auto"/>
              <w:bottom w:val="single" w:sz="4" w:space="0" w:color="auto"/>
              <w:right w:val="single" w:sz="4" w:space="0" w:color="auto"/>
            </w:tcBorders>
            <w:noWrap/>
            <w:vAlign w:val="center"/>
          </w:tcPr>
          <w:p w14:paraId="34C4D818" w14:textId="2E81ACA7" w:rsidR="0020254E" w:rsidRPr="00020825" w:rsidRDefault="0020254E" w:rsidP="005B6CC7">
            <w:pPr>
              <w:spacing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12.2</w:t>
            </w:r>
          </w:p>
        </w:tc>
        <w:tc>
          <w:tcPr>
            <w:tcW w:w="5807" w:type="dxa"/>
            <w:tcBorders>
              <w:top w:val="single" w:sz="4" w:space="0" w:color="auto"/>
              <w:left w:val="nil"/>
              <w:bottom w:val="single" w:sz="4" w:space="0" w:color="auto"/>
              <w:right w:val="single" w:sz="4" w:space="0" w:color="auto"/>
            </w:tcBorders>
            <w:vAlign w:val="center"/>
          </w:tcPr>
          <w:p w14:paraId="7EA2E5AF" w14:textId="77777777" w:rsidR="0020254E" w:rsidRPr="00020825" w:rsidRDefault="0020254E" w:rsidP="005B6CC7">
            <w:pPr>
              <w:spacing w:line="240" w:lineRule="auto"/>
              <w:rPr>
                <w:rFonts w:asciiTheme="majorHAnsi" w:eastAsia="Times New Roman" w:hAnsiTheme="majorHAnsi" w:cstheme="majorHAnsi"/>
                <w:b/>
                <w:bCs/>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tcPr>
          <w:p w14:paraId="4A526A07" w14:textId="029C7910" w:rsidR="0020254E" w:rsidRPr="00020825" w:rsidRDefault="0020254E" w:rsidP="00941CE8">
            <w:pPr>
              <w:spacing w:line="240" w:lineRule="auto"/>
              <w:jc w:val="both"/>
              <w:rPr>
                <w:rFonts w:asciiTheme="majorHAnsi" w:eastAsia="Times New Roman" w:hAnsiTheme="majorHAnsi" w:cstheme="majorHAnsi"/>
                <w:sz w:val="20"/>
                <w:szCs w:val="20"/>
              </w:rPr>
            </w:pPr>
            <w:r w:rsidRPr="00F538A2">
              <w:rPr>
                <w:rFonts w:asciiTheme="majorHAnsi" w:hAnsiTheme="majorHAnsi" w:cstheme="majorHAnsi"/>
                <w:sz w:val="20"/>
                <w:szCs w:val="20"/>
              </w:rPr>
              <w:t>2. Học phí đối với chương trình xoá mù chữ: cơ sở giáo dục công lập xây dựng mức học phí trên cơ sở định mức kinh tế - kỹ thuật hoặc định mức chi phí trình Ủy ban nhân dân để đề nghị Hội đồng nhân dân tỉnh, thành phố trực thuộc trung ương phê duyệt phù hợp với loại hình đào tạo và điều kiện thực tế của từng địa bàn. Kinh phí thực hiện chương trình xóa mù thực hiện theo đặt hàng, giao nhiệm vụ, đấu thầu với cơ sở giáo dục được giao thực hiện chương trình xóa mù chữ theo phân cấp quản lý nhà nước về giáo dục, đào tạo.</w:t>
            </w:r>
          </w:p>
        </w:tc>
        <w:tc>
          <w:tcPr>
            <w:tcW w:w="2551" w:type="dxa"/>
            <w:vMerge/>
            <w:tcBorders>
              <w:left w:val="nil"/>
              <w:right w:val="single" w:sz="4" w:space="0" w:color="auto"/>
            </w:tcBorders>
            <w:noWrap/>
            <w:vAlign w:val="center"/>
          </w:tcPr>
          <w:p w14:paraId="56BA6755" w14:textId="28AFEFCE" w:rsidR="0020254E" w:rsidRPr="00020825" w:rsidRDefault="0020254E" w:rsidP="00D2049D">
            <w:pPr>
              <w:spacing w:line="240" w:lineRule="auto"/>
              <w:jc w:val="both"/>
              <w:rPr>
                <w:rFonts w:asciiTheme="majorHAnsi" w:eastAsia="Times New Roman" w:hAnsiTheme="majorHAnsi" w:cstheme="majorHAnsi"/>
                <w:b/>
                <w:bCs/>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481B0B15" w14:textId="77777777" w:rsidR="0020254E" w:rsidRPr="00020825" w:rsidRDefault="0020254E" w:rsidP="005B6CC7">
            <w:pPr>
              <w:spacing w:line="240" w:lineRule="auto"/>
              <w:rPr>
                <w:rFonts w:asciiTheme="majorHAnsi" w:eastAsia="Times New Roman" w:hAnsiTheme="majorHAnsi" w:cstheme="majorHAnsi"/>
                <w:b/>
                <w:bCs/>
                <w:sz w:val="20"/>
                <w:szCs w:val="20"/>
                <w:lang w:eastAsia="vi-VN"/>
              </w:rPr>
            </w:pPr>
          </w:p>
        </w:tc>
      </w:tr>
      <w:tr w:rsidR="0020254E" w:rsidRPr="00020825" w14:paraId="1E6E6387" w14:textId="77777777" w:rsidTr="00573AAB">
        <w:trPr>
          <w:trHeight w:val="1455"/>
        </w:trPr>
        <w:tc>
          <w:tcPr>
            <w:tcW w:w="714" w:type="dxa"/>
            <w:tcBorders>
              <w:top w:val="nil"/>
              <w:left w:val="single" w:sz="4" w:space="0" w:color="auto"/>
              <w:bottom w:val="single" w:sz="4" w:space="0" w:color="auto"/>
              <w:right w:val="single" w:sz="4" w:space="0" w:color="auto"/>
            </w:tcBorders>
            <w:noWrap/>
            <w:vAlign w:val="center"/>
            <w:hideMark/>
          </w:tcPr>
          <w:p w14:paraId="0234F6A6" w14:textId="29DA5996" w:rsidR="0020254E" w:rsidRPr="00020825" w:rsidRDefault="0020254E" w:rsidP="005B6CC7">
            <w:pPr>
              <w:spacing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12.3</w:t>
            </w:r>
          </w:p>
        </w:tc>
        <w:tc>
          <w:tcPr>
            <w:tcW w:w="5807" w:type="dxa"/>
            <w:tcBorders>
              <w:top w:val="single" w:sz="4" w:space="0" w:color="auto"/>
              <w:left w:val="nil"/>
              <w:bottom w:val="single" w:sz="4" w:space="0" w:color="auto"/>
              <w:right w:val="single" w:sz="4" w:space="0" w:color="auto"/>
            </w:tcBorders>
            <w:vAlign w:val="center"/>
            <w:hideMark/>
          </w:tcPr>
          <w:p w14:paraId="43A31D86" w14:textId="710959DB" w:rsidR="0020254E" w:rsidRPr="00020825" w:rsidRDefault="0020254E" w:rsidP="005B6CC7">
            <w:pPr>
              <w:spacing w:line="240" w:lineRule="auto"/>
              <w:rPr>
                <w:rFonts w:asciiTheme="majorHAnsi" w:eastAsia="Times New Roman" w:hAnsiTheme="majorHAnsi" w:cstheme="majorHAnsi"/>
                <w:b/>
                <w:bCs/>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hideMark/>
          </w:tcPr>
          <w:p w14:paraId="09F61CEF" w14:textId="57BDF82C" w:rsidR="0020254E" w:rsidRPr="00020825" w:rsidRDefault="0020254E" w:rsidP="00941CE8">
            <w:pPr>
              <w:spacing w:line="240" w:lineRule="auto"/>
              <w:jc w:val="both"/>
              <w:rPr>
                <w:rFonts w:asciiTheme="majorHAnsi" w:eastAsia="Times New Roman" w:hAnsiTheme="majorHAnsi" w:cstheme="majorHAnsi"/>
                <w:sz w:val="20"/>
                <w:szCs w:val="20"/>
              </w:rPr>
            </w:pPr>
            <w:r w:rsidRPr="0020254E">
              <w:rPr>
                <w:rFonts w:asciiTheme="majorHAnsi" w:hAnsiTheme="majorHAnsi" w:cstheme="majorHAnsi"/>
                <w:sz w:val="20"/>
                <w:szCs w:val="20"/>
              </w:rPr>
              <w:t xml:space="preserve">3. Học phí đối với chương trình giáo dục đáp ứng yêu cầu của người học; chương trình cập nhật kiến thức, kỹ năng, chuyển giao công nghệ; chương trình đào tạo, bồi dưỡng nâng cao năng lực nghề nghiệp: cơ sở giáo dục công lập xây dựng mức thu học phí trên cơ sở định mức kinh tế - kỹ thuật hoặc định mức chi phí trình Ủy ban nhân dân tỉnh, thành phố trực thuộc trung ương để đề nghị Hội đồng nhân dân  phê duyệt phù hợp với loại hình đào tạo và điều kiện thực tế của từng địa bàn. Các cơ sở giáo dục thực hiện công khai theo quy định của pháp luật và chịu trách nhiệm giải trình với người học, xã hội về mức thu. </w:t>
            </w:r>
          </w:p>
        </w:tc>
        <w:tc>
          <w:tcPr>
            <w:tcW w:w="2551" w:type="dxa"/>
            <w:vMerge/>
            <w:tcBorders>
              <w:left w:val="nil"/>
              <w:bottom w:val="single" w:sz="4" w:space="0" w:color="auto"/>
              <w:right w:val="single" w:sz="4" w:space="0" w:color="auto"/>
            </w:tcBorders>
            <w:noWrap/>
            <w:vAlign w:val="center"/>
          </w:tcPr>
          <w:p w14:paraId="4644B196" w14:textId="008F7FFE" w:rsidR="0020254E" w:rsidRPr="00020825" w:rsidRDefault="0020254E" w:rsidP="00D2049D">
            <w:pPr>
              <w:spacing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5325027E" w14:textId="05688819" w:rsidR="0020254E" w:rsidRPr="00020825" w:rsidRDefault="0020254E" w:rsidP="005B6CC7">
            <w:pPr>
              <w:spacing w:line="240" w:lineRule="auto"/>
              <w:rPr>
                <w:rFonts w:asciiTheme="majorHAnsi" w:eastAsia="Times New Roman" w:hAnsiTheme="majorHAnsi" w:cstheme="majorHAnsi"/>
                <w:b/>
                <w:bCs/>
                <w:sz w:val="20"/>
                <w:szCs w:val="20"/>
                <w:lang w:eastAsia="vi-VN"/>
              </w:rPr>
            </w:pPr>
          </w:p>
        </w:tc>
      </w:tr>
      <w:tr w:rsidR="00020825" w:rsidRPr="00020825" w14:paraId="6934A76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FAE4BE8" w14:textId="6A8F368B" w:rsidR="00926A51" w:rsidRPr="00020825" w:rsidRDefault="00425418" w:rsidP="00941CE8">
            <w:pPr>
              <w:spacing w:after="0" w:line="240" w:lineRule="auto"/>
              <w:jc w:val="center"/>
              <w:rPr>
                <w:rFonts w:asciiTheme="majorHAnsi" w:eastAsia="Times New Roman" w:hAnsiTheme="majorHAnsi" w:cstheme="majorHAnsi"/>
                <w:b/>
                <w:sz w:val="20"/>
                <w:szCs w:val="20"/>
                <w:lang w:eastAsia="vi-VN"/>
              </w:rPr>
            </w:pPr>
            <w:r w:rsidRPr="00020825">
              <w:rPr>
                <w:rFonts w:asciiTheme="majorHAnsi" w:eastAsia="Times New Roman" w:hAnsiTheme="majorHAnsi" w:cstheme="majorHAnsi"/>
                <w:b/>
                <w:sz w:val="20"/>
                <w:szCs w:val="20"/>
                <w:lang w:eastAsia="vi-VN"/>
              </w:rPr>
              <w:t>III</w:t>
            </w:r>
          </w:p>
        </w:tc>
        <w:tc>
          <w:tcPr>
            <w:tcW w:w="5807" w:type="dxa"/>
            <w:tcBorders>
              <w:top w:val="single" w:sz="4" w:space="0" w:color="auto"/>
              <w:left w:val="nil"/>
              <w:bottom w:val="single" w:sz="4" w:space="0" w:color="auto"/>
              <w:right w:val="single" w:sz="4" w:space="0" w:color="auto"/>
            </w:tcBorders>
            <w:vAlign w:val="center"/>
            <w:hideMark/>
          </w:tcPr>
          <w:p w14:paraId="5CA2F565" w14:textId="05F744D9" w:rsidR="00926A51" w:rsidRPr="00020825" w:rsidRDefault="00D2049D" w:rsidP="00941CE8">
            <w:pPr>
              <w:spacing w:after="0" w:line="240" w:lineRule="auto"/>
              <w:rPr>
                <w:rFonts w:asciiTheme="majorHAnsi" w:eastAsia="Times New Roman" w:hAnsiTheme="majorHAnsi" w:cstheme="majorHAnsi"/>
                <w:b/>
                <w:sz w:val="20"/>
                <w:szCs w:val="20"/>
                <w:lang w:eastAsia="vi-VN"/>
              </w:rPr>
            </w:pPr>
            <w:r w:rsidRPr="00020825">
              <w:rPr>
                <w:rFonts w:asciiTheme="majorHAnsi" w:eastAsia="Times New Roman" w:hAnsiTheme="majorHAnsi" w:cstheme="majorHAnsi"/>
                <w:b/>
                <w:sz w:val="20"/>
                <w:szCs w:val="20"/>
                <w:lang w:eastAsia="vi-VN"/>
              </w:rPr>
              <w:t xml:space="preserve">CHƯƠNG III. </w:t>
            </w:r>
            <w:r w:rsidR="00926A51" w:rsidRPr="00020825">
              <w:rPr>
                <w:rFonts w:asciiTheme="majorHAnsi" w:eastAsia="Times New Roman" w:hAnsiTheme="majorHAnsi" w:cstheme="majorHAnsi"/>
                <w:b/>
                <w:sz w:val="20"/>
                <w:szCs w:val="20"/>
                <w:lang w:eastAsia="vi-VN"/>
              </w:rPr>
              <w:t>THU, QUẢN LÝ VÀ SỬ DỤNG HỌC PHÍ</w:t>
            </w:r>
          </w:p>
        </w:tc>
        <w:tc>
          <w:tcPr>
            <w:tcW w:w="5387" w:type="dxa"/>
            <w:tcBorders>
              <w:top w:val="single" w:sz="4" w:space="0" w:color="auto"/>
              <w:left w:val="nil"/>
              <w:bottom w:val="single" w:sz="4" w:space="0" w:color="auto"/>
              <w:right w:val="single" w:sz="4" w:space="0" w:color="auto"/>
            </w:tcBorders>
            <w:noWrap/>
            <w:vAlign w:val="center"/>
            <w:hideMark/>
          </w:tcPr>
          <w:p w14:paraId="72AD161B" w14:textId="73550008" w:rsidR="00926A51" w:rsidRPr="00020825" w:rsidRDefault="00D2049D" w:rsidP="00941CE8">
            <w:pPr>
              <w:spacing w:after="0" w:line="240" w:lineRule="auto"/>
              <w:rPr>
                <w:rFonts w:asciiTheme="majorHAnsi" w:eastAsia="Times New Roman" w:hAnsiTheme="majorHAnsi" w:cstheme="majorHAnsi"/>
                <w:b/>
                <w:sz w:val="20"/>
                <w:szCs w:val="20"/>
                <w:lang w:eastAsia="vi-VN"/>
              </w:rPr>
            </w:pPr>
            <w:r w:rsidRPr="00020825">
              <w:rPr>
                <w:rFonts w:asciiTheme="majorHAnsi" w:eastAsia="Times New Roman" w:hAnsiTheme="majorHAnsi" w:cstheme="majorHAnsi"/>
                <w:b/>
                <w:sz w:val="20"/>
                <w:szCs w:val="20"/>
                <w:lang w:eastAsia="vi-VN"/>
              </w:rPr>
              <w:t xml:space="preserve">CHƯƠNG III. </w:t>
            </w:r>
            <w:r w:rsidR="008B529F">
              <w:rPr>
                <w:rFonts w:asciiTheme="majorHAnsi" w:eastAsia="Times New Roman" w:hAnsiTheme="majorHAnsi" w:cstheme="majorHAnsi"/>
                <w:b/>
                <w:sz w:val="20"/>
                <w:szCs w:val="20"/>
                <w:lang w:eastAsia="vi-VN"/>
              </w:rPr>
              <w:t xml:space="preserve">CƠ CHẾ </w:t>
            </w:r>
            <w:r w:rsidR="00926A51" w:rsidRPr="00020825">
              <w:rPr>
                <w:rFonts w:asciiTheme="majorHAnsi" w:eastAsia="Times New Roman" w:hAnsiTheme="majorHAnsi" w:cstheme="majorHAnsi"/>
                <w:b/>
                <w:sz w:val="20"/>
                <w:szCs w:val="20"/>
                <w:lang w:eastAsia="vi-VN"/>
              </w:rPr>
              <w:t>THU</w:t>
            </w:r>
            <w:r w:rsidR="008B529F">
              <w:rPr>
                <w:rFonts w:asciiTheme="majorHAnsi" w:eastAsia="Times New Roman" w:hAnsiTheme="majorHAnsi" w:cstheme="majorHAnsi"/>
                <w:b/>
                <w:sz w:val="20"/>
                <w:szCs w:val="20"/>
                <w:lang w:eastAsia="vi-VN"/>
              </w:rPr>
              <w:t xml:space="preserve"> VÀ </w:t>
            </w:r>
            <w:r w:rsidR="00926A51" w:rsidRPr="00020825">
              <w:rPr>
                <w:rFonts w:asciiTheme="majorHAnsi" w:eastAsia="Times New Roman" w:hAnsiTheme="majorHAnsi" w:cstheme="majorHAnsi"/>
                <w:b/>
                <w:sz w:val="20"/>
                <w:szCs w:val="20"/>
                <w:lang w:eastAsia="vi-VN"/>
              </w:rPr>
              <w:t xml:space="preserve">QUẢN </w:t>
            </w:r>
            <w:r w:rsidR="008B529F">
              <w:rPr>
                <w:rFonts w:asciiTheme="majorHAnsi" w:eastAsia="Times New Roman" w:hAnsiTheme="majorHAnsi" w:cstheme="majorHAnsi"/>
                <w:b/>
                <w:sz w:val="20"/>
                <w:szCs w:val="20"/>
                <w:lang w:eastAsia="vi-VN"/>
              </w:rPr>
              <w:t>LÝ</w:t>
            </w:r>
            <w:r w:rsidR="00926A51" w:rsidRPr="00020825">
              <w:rPr>
                <w:rFonts w:asciiTheme="majorHAnsi" w:eastAsia="Times New Roman" w:hAnsiTheme="majorHAnsi" w:cstheme="majorHAnsi"/>
                <w:b/>
                <w:sz w:val="20"/>
                <w:szCs w:val="20"/>
                <w:lang w:eastAsia="vi-VN"/>
              </w:rPr>
              <w:t xml:space="preserve"> HỌC PHÍ</w:t>
            </w:r>
          </w:p>
        </w:tc>
        <w:tc>
          <w:tcPr>
            <w:tcW w:w="2551" w:type="dxa"/>
            <w:tcBorders>
              <w:top w:val="single" w:sz="4" w:space="0" w:color="auto"/>
              <w:left w:val="nil"/>
              <w:bottom w:val="single" w:sz="4" w:space="0" w:color="auto"/>
              <w:right w:val="single" w:sz="4" w:space="0" w:color="auto"/>
            </w:tcBorders>
            <w:noWrap/>
            <w:vAlign w:val="center"/>
            <w:hideMark/>
          </w:tcPr>
          <w:p w14:paraId="7535F1A8" w14:textId="38B9CFBD" w:rsidR="00926A51" w:rsidRPr="008A6F4A" w:rsidRDefault="008A6F4A" w:rsidP="008A6F4A">
            <w:pPr>
              <w:spacing w:after="0" w:line="240" w:lineRule="auto"/>
              <w:jc w:val="both"/>
              <w:rPr>
                <w:rFonts w:asciiTheme="majorHAnsi" w:eastAsia="Times New Roman" w:hAnsiTheme="majorHAnsi" w:cstheme="majorHAnsi"/>
                <w:bCs/>
                <w:sz w:val="20"/>
                <w:szCs w:val="20"/>
                <w:lang w:eastAsia="vi-VN"/>
              </w:rPr>
            </w:pPr>
            <w:r w:rsidRPr="008A6F4A">
              <w:rPr>
                <w:rFonts w:asciiTheme="majorHAnsi" w:eastAsia="Times New Roman" w:hAnsiTheme="majorHAnsi" w:cstheme="majorHAnsi"/>
                <w:bCs/>
                <w:sz w:val="20"/>
                <w:szCs w:val="20"/>
                <w:lang w:eastAsia="vi-VN"/>
              </w:rPr>
              <w:t>Điều chỉnh tên gọi phù hợp với quy định tại Điều 99 Luật Giáo dục</w:t>
            </w:r>
          </w:p>
        </w:tc>
        <w:tc>
          <w:tcPr>
            <w:tcW w:w="1017" w:type="dxa"/>
            <w:tcBorders>
              <w:top w:val="single" w:sz="4" w:space="0" w:color="auto"/>
              <w:left w:val="nil"/>
              <w:bottom w:val="single" w:sz="4" w:space="0" w:color="auto"/>
              <w:right w:val="single" w:sz="4" w:space="0" w:color="auto"/>
            </w:tcBorders>
            <w:vAlign w:val="center"/>
            <w:hideMark/>
          </w:tcPr>
          <w:p w14:paraId="3184B0F2" w14:textId="77777777" w:rsidR="00926A51" w:rsidRPr="00020825" w:rsidRDefault="00926A51" w:rsidP="00941CE8">
            <w:pPr>
              <w:spacing w:after="0" w:line="240" w:lineRule="auto"/>
              <w:rPr>
                <w:rFonts w:asciiTheme="majorHAnsi" w:eastAsia="Times New Roman" w:hAnsiTheme="majorHAnsi" w:cstheme="majorHAnsi"/>
                <w:b/>
                <w:sz w:val="20"/>
                <w:szCs w:val="20"/>
                <w:lang w:eastAsia="vi-VN"/>
              </w:rPr>
            </w:pPr>
            <w:r w:rsidRPr="00020825">
              <w:rPr>
                <w:rFonts w:asciiTheme="majorHAnsi" w:eastAsia="Times New Roman" w:hAnsiTheme="majorHAnsi" w:cstheme="majorHAnsi"/>
                <w:b/>
                <w:sz w:val="20"/>
                <w:szCs w:val="20"/>
                <w:lang w:eastAsia="vi-VN"/>
              </w:rPr>
              <w:t> </w:t>
            </w:r>
          </w:p>
        </w:tc>
      </w:tr>
      <w:tr w:rsidR="00020825" w:rsidRPr="00020825" w14:paraId="4A87929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4074F86" w14:textId="45B32E3D" w:rsidR="00926A51" w:rsidRPr="00020825" w:rsidRDefault="00D2049D" w:rsidP="00941CE8">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13</w:t>
            </w:r>
          </w:p>
        </w:tc>
        <w:tc>
          <w:tcPr>
            <w:tcW w:w="5807" w:type="dxa"/>
            <w:tcBorders>
              <w:top w:val="single" w:sz="4" w:space="0" w:color="auto"/>
              <w:left w:val="nil"/>
              <w:bottom w:val="single" w:sz="4" w:space="0" w:color="auto"/>
              <w:right w:val="single" w:sz="4" w:space="0" w:color="auto"/>
            </w:tcBorders>
            <w:vAlign w:val="center"/>
            <w:hideMark/>
          </w:tcPr>
          <w:p w14:paraId="47827C21" w14:textId="0E0D0248" w:rsidR="00926A51" w:rsidRPr="00020825" w:rsidRDefault="00D2049D" w:rsidP="00941CE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12. </w:t>
            </w:r>
            <w:r w:rsidR="00926A51" w:rsidRPr="00020825">
              <w:rPr>
                <w:rFonts w:asciiTheme="majorHAnsi" w:eastAsia="Times New Roman" w:hAnsiTheme="majorHAnsi" w:cstheme="majorHAnsi"/>
                <w:b/>
                <w:bCs/>
                <w:sz w:val="20"/>
                <w:szCs w:val="20"/>
                <w:lang w:eastAsia="vi-VN"/>
              </w:rPr>
              <w:t>Thu học phí</w:t>
            </w:r>
          </w:p>
        </w:tc>
        <w:tc>
          <w:tcPr>
            <w:tcW w:w="5387" w:type="dxa"/>
            <w:tcBorders>
              <w:top w:val="single" w:sz="4" w:space="0" w:color="auto"/>
              <w:left w:val="nil"/>
              <w:bottom w:val="single" w:sz="4" w:space="0" w:color="auto"/>
              <w:right w:val="single" w:sz="4" w:space="0" w:color="auto"/>
            </w:tcBorders>
            <w:noWrap/>
            <w:vAlign w:val="center"/>
            <w:hideMark/>
          </w:tcPr>
          <w:p w14:paraId="73E0DD85" w14:textId="5FA8C027" w:rsidR="00926A51" w:rsidRPr="00020825" w:rsidRDefault="00D2049D" w:rsidP="00941CE8">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13. </w:t>
            </w:r>
            <w:r w:rsidR="00216AB9">
              <w:rPr>
                <w:rFonts w:asciiTheme="majorHAnsi" w:eastAsia="Times New Roman" w:hAnsiTheme="majorHAnsi" w:cstheme="majorHAnsi"/>
                <w:b/>
                <w:bCs/>
                <w:sz w:val="20"/>
                <w:szCs w:val="20"/>
                <w:lang w:eastAsia="vi-VN"/>
              </w:rPr>
              <w:t>Cơ chế t</w:t>
            </w:r>
            <w:r w:rsidR="00926A51" w:rsidRPr="00020825">
              <w:rPr>
                <w:rFonts w:asciiTheme="majorHAnsi" w:eastAsia="Times New Roman" w:hAnsiTheme="majorHAnsi" w:cstheme="majorHAnsi"/>
                <w:b/>
                <w:bCs/>
                <w:sz w:val="20"/>
                <w:szCs w:val="20"/>
                <w:lang w:eastAsia="vi-VN"/>
              </w:rPr>
              <w:t>hu học phí</w:t>
            </w:r>
          </w:p>
        </w:tc>
        <w:tc>
          <w:tcPr>
            <w:tcW w:w="2551" w:type="dxa"/>
            <w:tcBorders>
              <w:top w:val="single" w:sz="4" w:space="0" w:color="auto"/>
              <w:left w:val="nil"/>
              <w:bottom w:val="single" w:sz="4" w:space="0" w:color="auto"/>
              <w:right w:val="single" w:sz="4" w:space="0" w:color="auto"/>
            </w:tcBorders>
            <w:noWrap/>
            <w:vAlign w:val="center"/>
            <w:hideMark/>
          </w:tcPr>
          <w:p w14:paraId="149F27DD" w14:textId="3B84E381" w:rsidR="00926A51" w:rsidRPr="00020825" w:rsidRDefault="00926A51" w:rsidP="00EA5189">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8A6F4A" w:rsidRPr="008A6F4A">
              <w:rPr>
                <w:rFonts w:asciiTheme="majorHAnsi" w:eastAsia="Times New Roman" w:hAnsiTheme="majorHAnsi" w:cstheme="majorHAnsi"/>
                <w:bCs/>
                <w:sz w:val="20"/>
                <w:szCs w:val="20"/>
                <w:lang w:eastAsia="vi-VN"/>
              </w:rPr>
              <w:t>Điều chỉnh tên gọi phù hợp với quy định tại Điều 99 Luật Giáo dục</w:t>
            </w:r>
          </w:p>
        </w:tc>
        <w:tc>
          <w:tcPr>
            <w:tcW w:w="1017" w:type="dxa"/>
            <w:tcBorders>
              <w:top w:val="single" w:sz="4" w:space="0" w:color="auto"/>
              <w:left w:val="nil"/>
              <w:bottom w:val="single" w:sz="4" w:space="0" w:color="auto"/>
              <w:right w:val="single" w:sz="4" w:space="0" w:color="auto"/>
            </w:tcBorders>
            <w:vAlign w:val="center"/>
            <w:hideMark/>
          </w:tcPr>
          <w:p w14:paraId="38C8F62B" w14:textId="77777777" w:rsidR="00926A51" w:rsidRPr="00020825" w:rsidRDefault="00926A51" w:rsidP="00941CE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2B187D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E0FF191" w14:textId="39A6BCDE" w:rsidR="00926A51" w:rsidRPr="00020825" w:rsidRDefault="00D2049D" w:rsidP="00941CE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13.</w:t>
            </w:r>
            <w:r w:rsidR="00926A51" w:rsidRPr="00020825">
              <w:rPr>
                <w:rFonts w:asciiTheme="majorHAnsi" w:eastAsia="Times New Roman" w:hAnsiTheme="majorHAnsi" w:cstheme="majorHAnsi"/>
                <w:sz w:val="20"/>
                <w:szCs w:val="20"/>
                <w:lang w:eastAsia="vi-VN"/>
              </w:rPr>
              <w:t>1</w:t>
            </w:r>
          </w:p>
        </w:tc>
        <w:tc>
          <w:tcPr>
            <w:tcW w:w="5807" w:type="dxa"/>
            <w:tcBorders>
              <w:top w:val="single" w:sz="4" w:space="0" w:color="auto"/>
              <w:left w:val="nil"/>
              <w:bottom w:val="single" w:sz="4" w:space="0" w:color="auto"/>
              <w:right w:val="single" w:sz="4" w:space="0" w:color="auto"/>
            </w:tcBorders>
            <w:vAlign w:val="center"/>
            <w:hideMark/>
          </w:tcPr>
          <w:p w14:paraId="54B3166D" w14:textId="1E8605E5"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 xml:space="preserve">Học phí được thu định kỳ hàng tháng; nếu người học tự nguyện, nhà trường có thể thu một lần cho cả học kỳ hoặc cả năm học. Đối với cơ </w:t>
            </w:r>
            <w:r w:rsidR="00926A51" w:rsidRPr="00020825">
              <w:rPr>
                <w:rFonts w:asciiTheme="majorHAnsi" w:eastAsia="Times New Roman" w:hAnsiTheme="majorHAnsi" w:cstheme="majorHAnsi"/>
                <w:sz w:val="20"/>
                <w:szCs w:val="20"/>
                <w:lang w:eastAsia="vi-VN"/>
              </w:rPr>
              <w:lastRenderedPageBreak/>
              <w:t>sở giáo dục thường xuyên, đào tạo thường xuyên và các khóa đào tạo, bồi dưỡng ngắn hạn, học phí được thu theo số tháng thực học. Đối với cơ sở giáo dục mầm non, giáo dục phổ thông, học phí được thu tối đa 9 tháng/năm. Đối với cơ sở giáo dục đại học, giáo dục nghề nghiệp học phí được thu tối đa 10 tháng/năm.</w:t>
            </w:r>
          </w:p>
        </w:tc>
        <w:tc>
          <w:tcPr>
            <w:tcW w:w="5387" w:type="dxa"/>
            <w:tcBorders>
              <w:top w:val="single" w:sz="4" w:space="0" w:color="auto"/>
              <w:left w:val="nil"/>
              <w:bottom w:val="single" w:sz="4" w:space="0" w:color="auto"/>
              <w:right w:val="single" w:sz="4" w:space="0" w:color="auto"/>
            </w:tcBorders>
            <w:noWrap/>
            <w:vAlign w:val="center"/>
            <w:hideMark/>
          </w:tcPr>
          <w:p w14:paraId="757029C3" w14:textId="6B6C63EB" w:rsidR="00926A51" w:rsidRPr="00020825" w:rsidRDefault="00926A51"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r w:rsidR="00D2049D" w:rsidRPr="00020825">
              <w:rPr>
                <w:rFonts w:asciiTheme="majorHAnsi" w:eastAsia="Times New Roman" w:hAnsiTheme="majorHAnsi" w:cstheme="majorHAnsi"/>
                <w:sz w:val="20"/>
                <w:szCs w:val="20"/>
                <w:lang w:eastAsia="vi-VN"/>
              </w:rPr>
              <w:t xml:space="preserve">1. </w:t>
            </w:r>
            <w:r w:rsidRPr="00020825">
              <w:rPr>
                <w:rFonts w:asciiTheme="majorHAnsi" w:eastAsia="Times New Roman" w:hAnsiTheme="majorHAnsi" w:cstheme="majorHAnsi"/>
                <w:sz w:val="20"/>
                <w:szCs w:val="20"/>
                <w:lang w:eastAsia="vi-VN"/>
              </w:rPr>
              <w:t xml:space="preserve">Học phí được thu định kỳ hàng tháng; nếu người học tự nguyện, nhà trường có thể thu một lần cho cả học kỳ hoặc cả năm </w:t>
            </w:r>
            <w:r w:rsidRPr="00020825">
              <w:rPr>
                <w:rFonts w:asciiTheme="majorHAnsi" w:eastAsia="Times New Roman" w:hAnsiTheme="majorHAnsi" w:cstheme="majorHAnsi"/>
                <w:sz w:val="20"/>
                <w:szCs w:val="20"/>
                <w:lang w:eastAsia="vi-VN"/>
              </w:rPr>
              <w:lastRenderedPageBreak/>
              <w:t>học. Đối với cơ sở giáo dục thường xuyên, đào tạo thường xuyên và các khóa đào tạo, bồi dưỡng ngắn hạn, học phí được thu theo số tháng thực học. Đối với cơ sở giáo dục mầm non, giáo dục phổ thông, học phí được thu tối đa 9 tháng/năm. Đối với cơ sở giáo dục đại học, giáo dục nghề nghiệp học phí được thu tối đa 10 tháng/năm.</w:t>
            </w:r>
          </w:p>
        </w:tc>
        <w:tc>
          <w:tcPr>
            <w:tcW w:w="2551" w:type="dxa"/>
            <w:tcBorders>
              <w:top w:val="single" w:sz="4" w:space="0" w:color="auto"/>
              <w:left w:val="nil"/>
              <w:bottom w:val="single" w:sz="4" w:space="0" w:color="auto"/>
              <w:right w:val="single" w:sz="4" w:space="0" w:color="auto"/>
            </w:tcBorders>
            <w:noWrap/>
            <w:vAlign w:val="center"/>
            <w:hideMark/>
          </w:tcPr>
          <w:p w14:paraId="6AFF19B2" w14:textId="31DE1EC8" w:rsidR="00926A51" w:rsidRPr="00020825" w:rsidRDefault="00926A51" w:rsidP="00941CE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5789A53E" w14:textId="77777777" w:rsidR="00926A51" w:rsidRPr="00020825" w:rsidRDefault="00926A51" w:rsidP="00941CE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6E9964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FB4315E" w14:textId="70BBFA28" w:rsidR="00926A51" w:rsidRPr="00020825" w:rsidRDefault="00D2049D" w:rsidP="00941CE8">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13.</w:t>
            </w:r>
            <w:r w:rsidR="00926A51" w:rsidRPr="00020825">
              <w:rPr>
                <w:rFonts w:asciiTheme="majorHAnsi" w:eastAsia="Times New Roman" w:hAnsiTheme="majorHAnsi" w:cstheme="majorHAnsi"/>
                <w:sz w:val="20"/>
                <w:szCs w:val="20"/>
                <w:lang w:eastAsia="vi-VN"/>
              </w:rPr>
              <w:t>2</w:t>
            </w:r>
          </w:p>
        </w:tc>
        <w:tc>
          <w:tcPr>
            <w:tcW w:w="5807" w:type="dxa"/>
            <w:tcBorders>
              <w:top w:val="single" w:sz="4" w:space="0" w:color="auto"/>
              <w:left w:val="nil"/>
              <w:bottom w:val="single" w:sz="4" w:space="0" w:color="auto"/>
              <w:right w:val="single" w:sz="4" w:space="0" w:color="auto"/>
            </w:tcBorders>
            <w:vAlign w:val="center"/>
            <w:hideMark/>
          </w:tcPr>
          <w:p w14:paraId="1ED6D830" w14:textId="404FA4ED"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Trường hợp xảy ra thiên tai, dịch bệnh, các sự kiện bất khả kháng thì học phí được thu theo số tháng học thực tế (bao gồm cả thời gian tổ chức dạy học trực tuyến hoặc bố trí thời gian học bù tại trường); không thu học phí trong thời gian không tổ chức dạy học. Mức thu học phí đảm bảo nguyên tắc theo số tháng thực học và chi phí phát sinh cần thiết để tổ chức dạy học nhưng không vượt quá tổng thu học phí tính theo số tháng tối đa của 01 năm học (tối đa 9 tháng/năm đối với cơ sở giáo dục mầm non, phổ thông và tối đa 10 tháng/năm đối với cơ sở giáo dục đại học, cơ sở giáo dục nghề nghiệp) và công khai từ đầu năm học trong các cơ sở giáo dục. Ủy ban nhân dân cấp tỉnh trình Hội đồng nhân dân quyết định cụ thể thời gian thu, mức học phí đối với giáo dục mầm non, giáo dục phổ thông công lập trên địa bàn; Thủ trưởng các cơ sở giáo dục đại học, cơ sở giáo dục nghề nghiệp quy định thời gian thu, mức học phí trong trường hợp xảy ra thiên tai, dịch bệnh, các sự kiện bất khả kháng.</w:t>
            </w:r>
          </w:p>
        </w:tc>
        <w:tc>
          <w:tcPr>
            <w:tcW w:w="5387" w:type="dxa"/>
            <w:tcBorders>
              <w:top w:val="single" w:sz="4" w:space="0" w:color="auto"/>
              <w:left w:val="nil"/>
              <w:bottom w:val="single" w:sz="4" w:space="0" w:color="auto"/>
              <w:right w:val="single" w:sz="4" w:space="0" w:color="auto"/>
            </w:tcBorders>
            <w:noWrap/>
            <w:vAlign w:val="center"/>
            <w:hideMark/>
          </w:tcPr>
          <w:p w14:paraId="333078A3" w14:textId="6FBC2AF0" w:rsidR="00926A51" w:rsidRPr="00020825" w:rsidRDefault="00EA5189" w:rsidP="00D2049D">
            <w:pPr>
              <w:spacing w:after="0" w:line="240" w:lineRule="auto"/>
              <w:jc w:val="both"/>
              <w:rPr>
                <w:rFonts w:asciiTheme="majorHAnsi" w:eastAsia="Times New Roman" w:hAnsiTheme="majorHAnsi" w:cstheme="majorHAnsi"/>
                <w:sz w:val="20"/>
                <w:szCs w:val="20"/>
                <w:lang w:eastAsia="vi-VN"/>
              </w:rPr>
            </w:pPr>
            <w:r w:rsidRPr="00EA5189">
              <w:rPr>
                <w:rFonts w:asciiTheme="majorHAnsi" w:eastAsia="Times New Roman" w:hAnsiTheme="majorHAnsi" w:cstheme="majorHAnsi"/>
                <w:sz w:val="20"/>
                <w:szCs w:val="20"/>
                <w:lang w:eastAsia="vi-VN"/>
              </w:rPr>
              <w:t>2. Trường hợp xảy ra thiên tai, dịch bệnh, các sự kiện bất khả kháng thì học phí được thu theo số tháng học thực tế (bao gồm cả thời gian tổ chức dạy học trực tuyến hoặc bố trí thời gian học bù tại trường); không thu học phí trong thời gian không tổ chức dạy học. Mức học phí đảm bảo nguyên tắc theo số tháng thực học và chi phí phát sinh cần thiết để tổ chức dạy học nhưng không vượt quá tổng thu học phí tính theo số tháng tối đa của 01 năm học (tối đa 9 tháng/năm đối với cơ sở giáo dục mầm non, phổ thông và tối đa 10 tháng/năm đối với cơ sở giáo dục đại học, cơ sở giáo dục nghề nghiệp). Ủy ban nhân dân tỉnh, thành phố trực thuộc trung ương trình Hội đồng nhân dân quyết định cụ thể thời gian hỗ trợ, mức hỗ trợ học phí đối với giáo dục mầm non, giáo dục phổ thông trên địa bàn; Thủ trưởng các cơ sở giáo dục đại học, cơ sở giáo dục nghề nghiệp quy định thời gian thu, mức học phí trong trường hợp xảy ra thiên tai, dịch bệnh, các sự kiện bất khả kháng</w:t>
            </w:r>
            <w:r w:rsidR="00926A51" w:rsidRPr="00020825">
              <w:rPr>
                <w:rFonts w:asciiTheme="majorHAnsi" w:eastAsia="Times New Roman" w:hAnsiTheme="majorHAnsi" w:cstheme="majorHAnsi"/>
                <w:sz w:val="20"/>
                <w:szCs w:val="20"/>
                <w:lang w:eastAsia="vi-VN"/>
              </w:rPr>
              <w:t>.</w:t>
            </w:r>
          </w:p>
        </w:tc>
        <w:tc>
          <w:tcPr>
            <w:tcW w:w="2551" w:type="dxa"/>
            <w:tcBorders>
              <w:top w:val="single" w:sz="4" w:space="0" w:color="auto"/>
              <w:left w:val="nil"/>
              <w:bottom w:val="single" w:sz="4" w:space="0" w:color="auto"/>
              <w:right w:val="single" w:sz="4" w:space="0" w:color="auto"/>
            </w:tcBorders>
            <w:noWrap/>
            <w:vAlign w:val="center"/>
            <w:hideMark/>
          </w:tcPr>
          <w:p w14:paraId="6590DED4" w14:textId="6331EF40" w:rsidR="00926A51" w:rsidRPr="00020825" w:rsidRDefault="00926A51" w:rsidP="00941CE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01C14E26" w14:textId="77777777" w:rsidR="00926A51" w:rsidRPr="00020825" w:rsidRDefault="00926A51" w:rsidP="00941CE8">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E68904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A369C05" w14:textId="40712FEC" w:rsidR="00926A51" w:rsidRPr="00020825" w:rsidRDefault="00D2049D"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13.</w:t>
            </w:r>
            <w:r w:rsidR="00926A51" w:rsidRPr="00020825">
              <w:rPr>
                <w:rFonts w:asciiTheme="majorHAnsi" w:eastAsia="Times New Roman" w:hAnsiTheme="majorHAnsi" w:cstheme="majorHAnsi"/>
                <w:sz w:val="20"/>
                <w:szCs w:val="20"/>
                <w:lang w:eastAsia="vi-VN"/>
              </w:rPr>
              <w:t>3</w:t>
            </w:r>
          </w:p>
        </w:tc>
        <w:tc>
          <w:tcPr>
            <w:tcW w:w="5807" w:type="dxa"/>
            <w:tcBorders>
              <w:top w:val="single" w:sz="4" w:space="0" w:color="auto"/>
              <w:left w:val="nil"/>
              <w:bottom w:val="single" w:sz="4" w:space="0" w:color="auto"/>
              <w:right w:val="single" w:sz="4" w:space="0" w:color="auto"/>
            </w:tcBorders>
            <w:vAlign w:val="center"/>
            <w:hideMark/>
          </w:tcPr>
          <w:p w14:paraId="1C0C6C9F" w14:textId="4BFCBCC9"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Trong trường hợp tổ chức giảng dạy, học tập theo học chế tín chỉ, cơ sở giáo dục có thể quy đổi để thu học phí theo tín chỉ, tuy nhiên tổng số học phí thu theo tín chỉ của cả khóa học không được vượt quá mức học phí quy định cho khóa học nếu thu theo năm học.</w:t>
            </w:r>
          </w:p>
        </w:tc>
        <w:tc>
          <w:tcPr>
            <w:tcW w:w="5387" w:type="dxa"/>
            <w:tcBorders>
              <w:top w:val="single" w:sz="4" w:space="0" w:color="auto"/>
              <w:left w:val="nil"/>
              <w:bottom w:val="single" w:sz="4" w:space="0" w:color="auto"/>
              <w:right w:val="single" w:sz="4" w:space="0" w:color="auto"/>
            </w:tcBorders>
            <w:noWrap/>
            <w:vAlign w:val="center"/>
            <w:hideMark/>
          </w:tcPr>
          <w:p w14:paraId="23AFCC88" w14:textId="65AC0158"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w:t>
            </w:r>
            <w:r w:rsidR="00926A51" w:rsidRPr="00020825">
              <w:rPr>
                <w:rFonts w:asciiTheme="majorHAnsi" w:eastAsia="Times New Roman" w:hAnsiTheme="majorHAnsi" w:cstheme="majorHAnsi"/>
                <w:sz w:val="20"/>
                <w:szCs w:val="20"/>
                <w:lang w:eastAsia="vi-VN"/>
              </w:rPr>
              <w:t> Trong trường hợp tổ chức giảng dạy, học tập theo học chế tín chỉ, cơ sở giáo dục có thể quy đổi để thu học phí theo tín chỉ, tuy nhiên tổng số học phí thu theo tín chỉ của cả khóa học không được vượt quá mức học phí quy định cho khóa học nếu thu theo năm học.</w:t>
            </w:r>
          </w:p>
        </w:tc>
        <w:tc>
          <w:tcPr>
            <w:tcW w:w="2551" w:type="dxa"/>
            <w:tcBorders>
              <w:top w:val="single" w:sz="4" w:space="0" w:color="auto"/>
              <w:left w:val="nil"/>
              <w:bottom w:val="single" w:sz="4" w:space="0" w:color="auto"/>
              <w:right w:val="single" w:sz="4" w:space="0" w:color="auto"/>
            </w:tcBorders>
            <w:noWrap/>
            <w:vAlign w:val="center"/>
            <w:hideMark/>
          </w:tcPr>
          <w:p w14:paraId="2A463CCC" w14:textId="1B22EF3A"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63972B35"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1B4AB5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C72E8E0" w14:textId="27EC5D55" w:rsidR="00926A51" w:rsidRPr="00020825" w:rsidRDefault="00D2049D"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13.</w:t>
            </w:r>
            <w:r w:rsidR="00926A51" w:rsidRPr="00020825">
              <w:rPr>
                <w:rFonts w:asciiTheme="majorHAnsi" w:eastAsia="Times New Roman" w:hAnsiTheme="majorHAnsi" w:cstheme="majorHAnsi"/>
                <w:sz w:val="20"/>
                <w:szCs w:val="20"/>
                <w:lang w:eastAsia="vi-VN"/>
              </w:rPr>
              <w:t>4</w:t>
            </w:r>
          </w:p>
        </w:tc>
        <w:tc>
          <w:tcPr>
            <w:tcW w:w="5807" w:type="dxa"/>
            <w:tcBorders>
              <w:top w:val="single" w:sz="4" w:space="0" w:color="auto"/>
              <w:left w:val="nil"/>
              <w:bottom w:val="single" w:sz="4" w:space="0" w:color="auto"/>
              <w:right w:val="single" w:sz="4" w:space="0" w:color="auto"/>
            </w:tcBorders>
            <w:vAlign w:val="center"/>
            <w:hideMark/>
          </w:tcPr>
          <w:p w14:paraId="1F5CBC82" w14:textId="7CFEE89B"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Các cơ sở giáo dục có trách nhiệm tổ chức thu học phí và nộp học phí vào ngân hàng thương mại hoặc Kho bạc Nhà nước để quản lý, sử dụng. Trong trường hợp phát sinh khoản thu học phí bằng tiền mặt thì định kỳ, đơn vị phải làm thủ tục chuyển (nộp) toàn bộ học phí đã thu bằng tiền mặt còn dư tại quỹ vào tài khoản của đơn vị tại Kho bạc Nhà nước hoặc ngân hàng thương mại để quản lý theo quy định.</w:t>
            </w:r>
          </w:p>
        </w:tc>
        <w:tc>
          <w:tcPr>
            <w:tcW w:w="5387" w:type="dxa"/>
            <w:tcBorders>
              <w:top w:val="single" w:sz="4" w:space="0" w:color="auto"/>
              <w:left w:val="nil"/>
              <w:bottom w:val="single" w:sz="4" w:space="0" w:color="auto"/>
              <w:right w:val="single" w:sz="4" w:space="0" w:color="auto"/>
            </w:tcBorders>
            <w:noWrap/>
            <w:vAlign w:val="center"/>
            <w:hideMark/>
          </w:tcPr>
          <w:p w14:paraId="43B8869E" w14:textId="6A7757CC"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w:t>
            </w:r>
            <w:r w:rsidR="00926A51" w:rsidRPr="00020825">
              <w:rPr>
                <w:rFonts w:asciiTheme="majorHAnsi" w:eastAsia="Times New Roman" w:hAnsiTheme="majorHAnsi" w:cstheme="majorHAnsi"/>
                <w:sz w:val="20"/>
                <w:szCs w:val="20"/>
                <w:lang w:eastAsia="vi-VN"/>
              </w:rPr>
              <w:t> Các cơ sở giáo dục có trách nhiệm tổ chức thu học phí và nộp học phí vào ngân hàng thương mại hoặc Kho bạc Nhà nước để quản lý, sử dụng. Trong trường hợp phát sinh khoản thu học phí bằng tiền mặt thì định kỳ, đơn vị phải làm thủ tục chuyển (nộp) toàn bộ học phí đã thu bằng tiền mặt còn dư tại quỹ vào tài khoản của đơn vị tại Kho bạc Nhà nước hoặc ngân hàng thương mại để quản lý theo quy định.</w:t>
            </w:r>
          </w:p>
        </w:tc>
        <w:tc>
          <w:tcPr>
            <w:tcW w:w="2551" w:type="dxa"/>
            <w:tcBorders>
              <w:top w:val="single" w:sz="4" w:space="0" w:color="auto"/>
              <w:left w:val="nil"/>
              <w:bottom w:val="single" w:sz="4" w:space="0" w:color="auto"/>
              <w:right w:val="single" w:sz="4" w:space="0" w:color="auto"/>
            </w:tcBorders>
            <w:noWrap/>
            <w:vAlign w:val="center"/>
            <w:hideMark/>
          </w:tcPr>
          <w:p w14:paraId="19112881" w14:textId="26403AFF"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424B8CD1"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959ECD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B1D4BC6" w14:textId="7D9629ED" w:rsidR="00926A51" w:rsidRPr="00020825" w:rsidRDefault="00D2049D"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14</w:t>
            </w:r>
          </w:p>
        </w:tc>
        <w:tc>
          <w:tcPr>
            <w:tcW w:w="5807" w:type="dxa"/>
            <w:tcBorders>
              <w:top w:val="single" w:sz="4" w:space="0" w:color="auto"/>
              <w:left w:val="nil"/>
              <w:bottom w:val="single" w:sz="4" w:space="0" w:color="auto"/>
              <w:right w:val="single" w:sz="4" w:space="0" w:color="auto"/>
            </w:tcBorders>
            <w:vAlign w:val="center"/>
            <w:hideMark/>
          </w:tcPr>
          <w:p w14:paraId="4DF09C62" w14:textId="73517915" w:rsidR="00926A51" w:rsidRPr="00020825" w:rsidRDefault="00D2049D" w:rsidP="00D2049D">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13. </w:t>
            </w:r>
            <w:r w:rsidR="00926A51" w:rsidRPr="00020825">
              <w:rPr>
                <w:rFonts w:asciiTheme="majorHAnsi" w:eastAsia="Times New Roman" w:hAnsiTheme="majorHAnsi" w:cstheme="majorHAnsi"/>
                <w:b/>
                <w:bCs/>
                <w:sz w:val="20"/>
                <w:szCs w:val="20"/>
                <w:lang w:eastAsia="vi-VN"/>
              </w:rPr>
              <w:t>Quản lý và sử dụng học phí</w:t>
            </w:r>
          </w:p>
        </w:tc>
        <w:tc>
          <w:tcPr>
            <w:tcW w:w="5387" w:type="dxa"/>
            <w:tcBorders>
              <w:top w:val="single" w:sz="4" w:space="0" w:color="auto"/>
              <w:left w:val="nil"/>
              <w:bottom w:val="single" w:sz="4" w:space="0" w:color="auto"/>
              <w:right w:val="single" w:sz="4" w:space="0" w:color="auto"/>
            </w:tcBorders>
            <w:noWrap/>
            <w:vAlign w:val="center"/>
            <w:hideMark/>
          </w:tcPr>
          <w:p w14:paraId="22AC30F2" w14:textId="3557F781" w:rsidR="00926A51" w:rsidRPr="00020825" w:rsidRDefault="00D2049D" w:rsidP="00D2049D">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14.</w:t>
            </w:r>
            <w:r w:rsidR="00926A51" w:rsidRPr="00020825">
              <w:rPr>
                <w:rFonts w:asciiTheme="majorHAnsi" w:eastAsia="Times New Roman" w:hAnsiTheme="majorHAnsi" w:cstheme="majorHAnsi"/>
                <w:b/>
                <w:bCs/>
                <w:sz w:val="20"/>
                <w:szCs w:val="20"/>
                <w:lang w:eastAsia="vi-VN"/>
              </w:rPr>
              <w:t> Quản lý học phí</w:t>
            </w:r>
          </w:p>
        </w:tc>
        <w:tc>
          <w:tcPr>
            <w:tcW w:w="2551" w:type="dxa"/>
            <w:tcBorders>
              <w:top w:val="single" w:sz="4" w:space="0" w:color="auto"/>
              <w:left w:val="nil"/>
              <w:bottom w:val="single" w:sz="4" w:space="0" w:color="auto"/>
              <w:right w:val="single" w:sz="4" w:space="0" w:color="auto"/>
            </w:tcBorders>
            <w:noWrap/>
            <w:vAlign w:val="center"/>
            <w:hideMark/>
          </w:tcPr>
          <w:p w14:paraId="42DE897B" w14:textId="62695306" w:rsidR="00926A51" w:rsidRPr="00020825" w:rsidRDefault="00926A51" w:rsidP="001F1654">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w:t>
            </w:r>
            <w:r w:rsidR="00EA5189" w:rsidRPr="008A6F4A">
              <w:rPr>
                <w:rFonts w:asciiTheme="majorHAnsi" w:eastAsia="Times New Roman" w:hAnsiTheme="majorHAnsi" w:cstheme="majorHAnsi"/>
                <w:bCs/>
                <w:sz w:val="20"/>
                <w:szCs w:val="20"/>
                <w:lang w:eastAsia="vi-VN"/>
              </w:rPr>
              <w:t>Điều chỉnh tên gọi phù hợp với quy định tại Điều 99 Luật Giáo dục</w:t>
            </w:r>
          </w:p>
        </w:tc>
        <w:tc>
          <w:tcPr>
            <w:tcW w:w="1017" w:type="dxa"/>
            <w:tcBorders>
              <w:top w:val="single" w:sz="4" w:space="0" w:color="auto"/>
              <w:left w:val="nil"/>
              <w:bottom w:val="single" w:sz="4" w:space="0" w:color="auto"/>
              <w:right w:val="single" w:sz="4" w:space="0" w:color="auto"/>
            </w:tcBorders>
            <w:vAlign w:val="center"/>
            <w:hideMark/>
          </w:tcPr>
          <w:p w14:paraId="6E4D1E27"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B8FF84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9DEBC3A" w14:textId="08032C53" w:rsidR="00926A51" w:rsidRPr="00020825" w:rsidRDefault="00D2049D"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14.</w:t>
            </w:r>
            <w:r w:rsidR="00926A51" w:rsidRPr="00020825">
              <w:rPr>
                <w:rFonts w:asciiTheme="majorHAnsi" w:eastAsia="Times New Roman" w:hAnsiTheme="majorHAnsi" w:cstheme="majorHAnsi"/>
                <w:sz w:val="20"/>
                <w:szCs w:val="20"/>
                <w:lang w:eastAsia="vi-VN"/>
              </w:rPr>
              <w:t>1</w:t>
            </w:r>
          </w:p>
        </w:tc>
        <w:tc>
          <w:tcPr>
            <w:tcW w:w="5807" w:type="dxa"/>
            <w:tcBorders>
              <w:top w:val="single" w:sz="4" w:space="0" w:color="auto"/>
              <w:left w:val="nil"/>
              <w:bottom w:val="single" w:sz="4" w:space="0" w:color="auto"/>
              <w:right w:val="single" w:sz="4" w:space="0" w:color="auto"/>
            </w:tcBorders>
            <w:vAlign w:val="center"/>
            <w:hideMark/>
          </w:tcPr>
          <w:p w14:paraId="70E80703" w14:textId="75ECF10E"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 xml:space="preserve">Cơ sở giáo dục công lập sử dụng học phí theo quy định của Chính phủ về cơ chế tự chủ tài chính của đơn vị sự nghiệp công lập và tổng </w:t>
            </w:r>
            <w:r w:rsidR="00926A51" w:rsidRPr="00020825">
              <w:rPr>
                <w:rFonts w:asciiTheme="majorHAnsi" w:eastAsia="Times New Roman" w:hAnsiTheme="majorHAnsi" w:cstheme="majorHAnsi"/>
                <w:sz w:val="20"/>
                <w:szCs w:val="20"/>
                <w:lang w:eastAsia="vi-VN"/>
              </w:rPr>
              <w:lastRenderedPageBreak/>
              <w:t>hợp vào báo cáo tài chính hằng năm của cơ sở giáo dục theo quy định của pháp luật.</w:t>
            </w:r>
          </w:p>
        </w:tc>
        <w:tc>
          <w:tcPr>
            <w:tcW w:w="5387" w:type="dxa"/>
            <w:tcBorders>
              <w:top w:val="single" w:sz="4" w:space="0" w:color="auto"/>
              <w:left w:val="nil"/>
              <w:bottom w:val="single" w:sz="4" w:space="0" w:color="auto"/>
              <w:right w:val="single" w:sz="4" w:space="0" w:color="auto"/>
            </w:tcBorders>
            <w:noWrap/>
            <w:vAlign w:val="center"/>
            <w:hideMark/>
          </w:tcPr>
          <w:p w14:paraId="1061E75E" w14:textId="5D4F26BF" w:rsidR="00926A51" w:rsidRPr="00020825" w:rsidRDefault="00E30E38" w:rsidP="00D2049D">
            <w:pPr>
              <w:spacing w:after="0" w:line="240" w:lineRule="auto"/>
              <w:jc w:val="both"/>
              <w:rPr>
                <w:rFonts w:asciiTheme="majorHAnsi" w:eastAsia="Times New Roman" w:hAnsiTheme="majorHAnsi" w:cstheme="majorHAnsi"/>
                <w:sz w:val="20"/>
                <w:szCs w:val="20"/>
                <w:lang w:eastAsia="vi-VN"/>
              </w:rPr>
            </w:pPr>
            <w:r w:rsidRPr="00E30E38">
              <w:rPr>
                <w:rFonts w:asciiTheme="majorHAnsi" w:eastAsia="Times New Roman" w:hAnsiTheme="majorHAnsi" w:cstheme="majorHAnsi"/>
                <w:sz w:val="20"/>
                <w:szCs w:val="20"/>
                <w:lang w:eastAsia="vi-VN"/>
              </w:rPr>
              <w:lastRenderedPageBreak/>
              <w:t xml:space="preserve">1. Cơ sở giáo dục công lập quản lý, sử dụng học phí theo quy định của Chính phủ về cơ chế tự chủ tài chính của đơn vị sự </w:t>
            </w:r>
            <w:r w:rsidRPr="00E30E38">
              <w:rPr>
                <w:rFonts w:asciiTheme="majorHAnsi" w:eastAsia="Times New Roman" w:hAnsiTheme="majorHAnsi" w:cstheme="majorHAnsi"/>
                <w:sz w:val="20"/>
                <w:szCs w:val="20"/>
                <w:lang w:eastAsia="vi-VN"/>
              </w:rPr>
              <w:lastRenderedPageBreak/>
              <w:t>nghiệp công lập và tổng hợp vào báo cáo tài chính hằng năm của cơ sở giáo dục theo quy định của pháp luật.</w:t>
            </w:r>
          </w:p>
        </w:tc>
        <w:tc>
          <w:tcPr>
            <w:tcW w:w="2551" w:type="dxa"/>
            <w:tcBorders>
              <w:top w:val="single" w:sz="4" w:space="0" w:color="auto"/>
              <w:left w:val="nil"/>
              <w:bottom w:val="single" w:sz="4" w:space="0" w:color="auto"/>
              <w:right w:val="single" w:sz="4" w:space="0" w:color="auto"/>
            </w:tcBorders>
            <w:noWrap/>
            <w:vAlign w:val="center"/>
            <w:hideMark/>
          </w:tcPr>
          <w:p w14:paraId="16F5BC92" w14:textId="2C67CCC6"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r w:rsidR="008223EA" w:rsidRPr="00020825">
              <w:rPr>
                <w:rFonts w:asciiTheme="majorHAnsi" w:eastAsia="Times New Roman" w:hAnsiTheme="majorHAnsi" w:cstheme="majorHAnsi"/>
                <w:sz w:val="20"/>
                <w:szCs w:val="20"/>
                <w:lang w:eastAsia="vi-VN"/>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6C4FE216"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7FD4DD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D35324E" w14:textId="77AFF2C1" w:rsidR="00926A51" w:rsidRPr="00020825" w:rsidRDefault="00D2049D"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14.</w:t>
            </w:r>
            <w:r w:rsidR="00926A51" w:rsidRPr="00020825">
              <w:rPr>
                <w:rFonts w:asciiTheme="majorHAnsi" w:eastAsia="Times New Roman" w:hAnsiTheme="majorHAnsi" w:cstheme="majorHAnsi"/>
                <w:sz w:val="20"/>
                <w:szCs w:val="20"/>
                <w:lang w:eastAsia="vi-VN"/>
              </w:rPr>
              <w:t>2</w:t>
            </w:r>
          </w:p>
        </w:tc>
        <w:tc>
          <w:tcPr>
            <w:tcW w:w="5807" w:type="dxa"/>
            <w:tcBorders>
              <w:top w:val="single" w:sz="4" w:space="0" w:color="auto"/>
              <w:left w:val="nil"/>
              <w:bottom w:val="single" w:sz="4" w:space="0" w:color="auto"/>
              <w:right w:val="single" w:sz="4" w:space="0" w:color="auto"/>
            </w:tcBorders>
            <w:vAlign w:val="center"/>
            <w:hideMark/>
          </w:tcPr>
          <w:p w14:paraId="5CD7CB40" w14:textId="036C71B9" w:rsidR="00926A51" w:rsidRPr="00020825" w:rsidRDefault="00D2049D"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Cơ sở giáo dục dân lập, tư thục sử dụng học phí theo nguyên tắc tự bảo đảm thu, chi và chịu trách nhiệm về quản lý tài chính đối với hoạt động của mình. Tổ chức công tác kế toán, nộp thuế và thực hiện các nghĩa vụ tài chính khác theo quy định của pháp luật.</w:t>
            </w:r>
          </w:p>
        </w:tc>
        <w:tc>
          <w:tcPr>
            <w:tcW w:w="5387" w:type="dxa"/>
            <w:tcBorders>
              <w:top w:val="single" w:sz="4" w:space="0" w:color="auto"/>
              <w:left w:val="nil"/>
              <w:bottom w:val="single" w:sz="4" w:space="0" w:color="auto"/>
              <w:right w:val="single" w:sz="4" w:space="0" w:color="auto"/>
            </w:tcBorders>
            <w:noWrap/>
            <w:vAlign w:val="center"/>
            <w:hideMark/>
          </w:tcPr>
          <w:p w14:paraId="5D9D4C30" w14:textId="21ACE117" w:rsidR="00926A51" w:rsidRPr="00020825" w:rsidRDefault="008223EA" w:rsidP="00D2049D">
            <w:pPr>
              <w:spacing w:after="0" w:line="240" w:lineRule="auto"/>
              <w:jc w:val="both"/>
              <w:rPr>
                <w:rFonts w:asciiTheme="majorHAnsi" w:eastAsia="Times New Roman" w:hAnsiTheme="majorHAnsi" w:cstheme="majorHAnsi"/>
                <w:sz w:val="20"/>
                <w:szCs w:val="20"/>
                <w:lang w:eastAsia="vi-VN"/>
              </w:rPr>
            </w:pPr>
            <w:r w:rsidRPr="008223EA">
              <w:rPr>
                <w:rFonts w:asciiTheme="majorHAnsi" w:eastAsia="Times New Roman" w:hAnsiTheme="majorHAnsi" w:cstheme="majorHAnsi"/>
                <w:sz w:val="20"/>
                <w:szCs w:val="20"/>
                <w:lang w:eastAsia="vi-VN"/>
              </w:rPr>
              <w:t>2. Cơ sở giáo dục dân lập, tư thục quản lý, sử dụng học phí theo nguyên tắc tự bảo đảm thu, chi và chịu trách nhiệm về quản lý tài chính đối với hoạt động của mình. Tổ chức công tác kế toán, nộp thuế và thực hiện các nghĩa vụ tài chính khác theo quy định của pháp luật.</w:t>
            </w:r>
          </w:p>
        </w:tc>
        <w:tc>
          <w:tcPr>
            <w:tcW w:w="2551" w:type="dxa"/>
            <w:tcBorders>
              <w:top w:val="single" w:sz="4" w:space="0" w:color="auto"/>
              <w:left w:val="nil"/>
              <w:bottom w:val="single" w:sz="4" w:space="0" w:color="auto"/>
              <w:right w:val="single" w:sz="4" w:space="0" w:color="auto"/>
            </w:tcBorders>
            <w:noWrap/>
            <w:vAlign w:val="center"/>
            <w:hideMark/>
          </w:tcPr>
          <w:p w14:paraId="7680A387" w14:textId="7CCEF03A"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8223EA" w:rsidRPr="00020825">
              <w:rPr>
                <w:rFonts w:asciiTheme="majorHAnsi" w:eastAsia="Times New Roman" w:hAnsiTheme="majorHAnsi" w:cstheme="majorHAnsi"/>
                <w:sz w:val="20"/>
                <w:szCs w:val="20"/>
                <w:lang w:eastAsia="vi-VN"/>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400E66E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150E9A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BA06037" w14:textId="4FE20800" w:rsidR="00926A51" w:rsidRPr="00020825" w:rsidRDefault="00D2049D"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14.</w:t>
            </w:r>
            <w:r w:rsidR="00926A51" w:rsidRPr="00020825">
              <w:rPr>
                <w:rFonts w:asciiTheme="majorHAnsi" w:eastAsia="Times New Roman" w:hAnsiTheme="majorHAnsi" w:cstheme="majorHAnsi"/>
                <w:sz w:val="20"/>
                <w:szCs w:val="20"/>
                <w:lang w:eastAsia="vi-VN"/>
              </w:rPr>
              <w:t>3</w:t>
            </w:r>
          </w:p>
        </w:tc>
        <w:tc>
          <w:tcPr>
            <w:tcW w:w="5807" w:type="dxa"/>
            <w:tcBorders>
              <w:top w:val="single" w:sz="4" w:space="0" w:color="auto"/>
              <w:left w:val="nil"/>
              <w:bottom w:val="single" w:sz="4" w:space="0" w:color="auto"/>
              <w:right w:val="single" w:sz="4" w:space="0" w:color="auto"/>
            </w:tcBorders>
            <w:vAlign w:val="center"/>
            <w:hideMark/>
          </w:tcPr>
          <w:p w14:paraId="2297E46A" w14:textId="25193DA2"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tc>
        <w:tc>
          <w:tcPr>
            <w:tcW w:w="5387" w:type="dxa"/>
            <w:tcBorders>
              <w:top w:val="single" w:sz="4" w:space="0" w:color="auto"/>
              <w:left w:val="nil"/>
              <w:bottom w:val="single" w:sz="4" w:space="0" w:color="auto"/>
              <w:right w:val="single" w:sz="4" w:space="0" w:color="auto"/>
            </w:tcBorders>
            <w:noWrap/>
            <w:vAlign w:val="center"/>
            <w:hideMark/>
          </w:tcPr>
          <w:p w14:paraId="38228675" w14:textId="74D08D29"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tc>
        <w:tc>
          <w:tcPr>
            <w:tcW w:w="2551" w:type="dxa"/>
            <w:tcBorders>
              <w:top w:val="single" w:sz="4" w:space="0" w:color="auto"/>
              <w:left w:val="nil"/>
              <w:bottom w:val="single" w:sz="4" w:space="0" w:color="auto"/>
              <w:right w:val="single" w:sz="4" w:space="0" w:color="auto"/>
            </w:tcBorders>
            <w:noWrap/>
            <w:vAlign w:val="center"/>
            <w:hideMark/>
          </w:tcPr>
          <w:p w14:paraId="1F8D0914" w14:textId="502698E1"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00A1FE30"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782933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8207F37" w14:textId="1DCA25B8"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14.</w:t>
            </w:r>
            <w:r w:rsidR="00926A51" w:rsidRPr="00020825">
              <w:rPr>
                <w:rFonts w:asciiTheme="majorHAnsi" w:eastAsia="Times New Roman" w:hAnsiTheme="majorHAnsi" w:cstheme="majorHAnsi"/>
                <w:sz w:val="20"/>
                <w:szCs w:val="20"/>
                <w:lang w:eastAsia="vi-VN"/>
              </w:rPr>
              <w:t>4</w:t>
            </w:r>
          </w:p>
        </w:tc>
        <w:tc>
          <w:tcPr>
            <w:tcW w:w="5807" w:type="dxa"/>
            <w:tcBorders>
              <w:top w:val="single" w:sz="4" w:space="0" w:color="auto"/>
              <w:left w:val="nil"/>
              <w:bottom w:val="single" w:sz="4" w:space="0" w:color="auto"/>
              <w:right w:val="single" w:sz="4" w:space="0" w:color="auto"/>
            </w:tcBorders>
            <w:vAlign w:val="center"/>
            <w:hideMark/>
          </w:tcPr>
          <w:p w14:paraId="31BD28C4" w14:textId="5D7EF459"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Cơ sở giáo dục trước khi tuyển sinh hoặc xét tuyển phải công bố, công khai mức thu học phí, chi phí đào tạo cho từng năm học, cấp học đối với giáo dục mầm non, giáo dục phổ thông, lộ trình tăng học phí (nếu có) cho từng năm học và dự kiến cho cả khóa học đối với giáo dục đại học.</w:t>
            </w:r>
          </w:p>
        </w:tc>
        <w:tc>
          <w:tcPr>
            <w:tcW w:w="5387" w:type="dxa"/>
            <w:tcBorders>
              <w:top w:val="single" w:sz="4" w:space="0" w:color="auto"/>
              <w:left w:val="nil"/>
              <w:bottom w:val="single" w:sz="4" w:space="0" w:color="auto"/>
              <w:right w:val="single" w:sz="4" w:space="0" w:color="auto"/>
            </w:tcBorders>
            <w:noWrap/>
            <w:vAlign w:val="center"/>
            <w:hideMark/>
          </w:tcPr>
          <w:p w14:paraId="40D1A6A1" w14:textId="1B47EA39"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 Cơ sở giáo dục trước khi tuyển sinh hoặc xét tuyển phải công bố, công khai mức thu học phí, chi phí đào tạo cho từng năm học, cấp học đối với giáo dục mầm non, giáo dục phổ thông, lộ trình tăng học phí (nếu có) cho từng năm học và dự kiến cho cả khóa học đối với giáo dục đại học.</w:t>
            </w:r>
          </w:p>
        </w:tc>
        <w:tc>
          <w:tcPr>
            <w:tcW w:w="2551" w:type="dxa"/>
            <w:tcBorders>
              <w:top w:val="single" w:sz="4" w:space="0" w:color="auto"/>
              <w:left w:val="nil"/>
              <w:bottom w:val="single" w:sz="4" w:space="0" w:color="auto"/>
              <w:right w:val="single" w:sz="4" w:space="0" w:color="auto"/>
            </w:tcBorders>
            <w:noWrap/>
            <w:vAlign w:val="center"/>
            <w:hideMark/>
          </w:tcPr>
          <w:p w14:paraId="45F25241" w14:textId="73C3C60E"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7C4A6F03"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0F39AC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757576F" w14:textId="0FB9B3A2"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14.</w:t>
            </w:r>
            <w:r w:rsidR="00926A51" w:rsidRPr="00020825">
              <w:rPr>
                <w:rFonts w:asciiTheme="majorHAnsi" w:eastAsia="Times New Roman" w:hAnsiTheme="majorHAnsi" w:cstheme="majorHAnsi"/>
                <w:sz w:val="20"/>
                <w:szCs w:val="20"/>
                <w:lang w:eastAsia="vi-VN"/>
              </w:rPr>
              <w:t>5</w:t>
            </w:r>
          </w:p>
        </w:tc>
        <w:tc>
          <w:tcPr>
            <w:tcW w:w="5807" w:type="dxa"/>
            <w:tcBorders>
              <w:top w:val="single" w:sz="4" w:space="0" w:color="auto"/>
              <w:left w:val="nil"/>
              <w:bottom w:val="single" w:sz="4" w:space="0" w:color="auto"/>
              <w:right w:val="single" w:sz="4" w:space="0" w:color="auto"/>
            </w:tcBorders>
            <w:vAlign w:val="center"/>
            <w:hideMark/>
          </w:tcPr>
          <w:p w14:paraId="6CC23A14" w14:textId="28AEF84D"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Cơ sở giáo dục có trách nhiệm công khai, giải trình chi phí đào tạo, mức thu học phí, lộ trình tăng học phí cho từng năm học, cấp học, khóa học; công khai các điều kiện đảm bảo chất lượng theo quy định; công khai chính sách miễn, giảm học phí và mức thu, miễn giảm học phí trong trường hợp xảy ra thiên tai, dịch bệnh, các sự kiện bất khả kháng.</w:t>
            </w:r>
          </w:p>
        </w:tc>
        <w:tc>
          <w:tcPr>
            <w:tcW w:w="5387" w:type="dxa"/>
            <w:tcBorders>
              <w:top w:val="single" w:sz="4" w:space="0" w:color="auto"/>
              <w:left w:val="nil"/>
              <w:bottom w:val="single" w:sz="4" w:space="0" w:color="auto"/>
              <w:right w:val="single" w:sz="4" w:space="0" w:color="auto"/>
            </w:tcBorders>
            <w:noWrap/>
            <w:vAlign w:val="center"/>
            <w:hideMark/>
          </w:tcPr>
          <w:p w14:paraId="723AFBBC" w14:textId="7018EB0B" w:rsidR="00926A51" w:rsidRPr="00020825" w:rsidRDefault="00B9025A" w:rsidP="00D2049D">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Cơ sở giáo dục thực hiện công khai theo quy định và chịu trách nhiệm giải trình chi phí đào tạo, mức thu học phí, lộ trình tăng học phí cho từng năm học, cấp học, khóa học; công khai các điều kiện đảm bảo chất lượng theo quy định; công khai chính sách miễn, giảm, hỗ trợ học phí và mức thu, miễn giảm học phí trong trường hợp xảy ra thiên tai, dịch bệnh, các sự kiện bất khả kháng.</w:t>
            </w:r>
          </w:p>
        </w:tc>
        <w:tc>
          <w:tcPr>
            <w:tcW w:w="2551" w:type="dxa"/>
            <w:tcBorders>
              <w:top w:val="single" w:sz="4" w:space="0" w:color="auto"/>
              <w:left w:val="nil"/>
              <w:bottom w:val="single" w:sz="4" w:space="0" w:color="auto"/>
              <w:right w:val="single" w:sz="4" w:space="0" w:color="auto"/>
            </w:tcBorders>
            <w:noWrap/>
            <w:vAlign w:val="center"/>
            <w:hideMark/>
          </w:tcPr>
          <w:p w14:paraId="5BD85FD8" w14:textId="3891EA84"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00D2049D" w:rsidRPr="00020825">
              <w:rPr>
                <w:rFonts w:asciiTheme="majorHAnsi" w:eastAsia="Times New Roman" w:hAnsiTheme="majorHAnsi" w:cstheme="majorHAnsi"/>
                <w:sz w:val="20"/>
                <w:szCs w:val="20"/>
                <w:lang w:eastAsia="vi-VN"/>
              </w:rPr>
              <w:t>Không thay đổi</w:t>
            </w:r>
          </w:p>
        </w:tc>
        <w:tc>
          <w:tcPr>
            <w:tcW w:w="1017" w:type="dxa"/>
            <w:tcBorders>
              <w:top w:val="single" w:sz="4" w:space="0" w:color="auto"/>
              <w:left w:val="nil"/>
              <w:bottom w:val="single" w:sz="4" w:space="0" w:color="auto"/>
              <w:right w:val="single" w:sz="4" w:space="0" w:color="auto"/>
            </w:tcBorders>
            <w:vAlign w:val="center"/>
            <w:hideMark/>
          </w:tcPr>
          <w:p w14:paraId="16E1C7C0"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BCE095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C849DE0" w14:textId="752A234B" w:rsidR="00926A51" w:rsidRPr="00020825" w:rsidRDefault="00425418"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IV</w:t>
            </w:r>
          </w:p>
        </w:tc>
        <w:tc>
          <w:tcPr>
            <w:tcW w:w="5807" w:type="dxa"/>
            <w:tcBorders>
              <w:top w:val="single" w:sz="4" w:space="0" w:color="auto"/>
              <w:left w:val="nil"/>
              <w:bottom w:val="single" w:sz="4" w:space="0" w:color="auto"/>
              <w:right w:val="single" w:sz="4" w:space="0" w:color="auto"/>
            </w:tcBorders>
            <w:vAlign w:val="center"/>
            <w:hideMark/>
          </w:tcPr>
          <w:p w14:paraId="66A98A51" w14:textId="3B564E3D" w:rsidR="00926A51" w:rsidRPr="00020825" w:rsidRDefault="00B9025A" w:rsidP="001F1654">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CHƯƠNG IV. </w:t>
            </w:r>
            <w:r w:rsidR="00926A51" w:rsidRPr="00020825">
              <w:rPr>
                <w:rFonts w:asciiTheme="majorHAnsi" w:eastAsia="Times New Roman" w:hAnsiTheme="majorHAnsi" w:cstheme="majorHAnsi"/>
                <w:b/>
                <w:bCs/>
                <w:sz w:val="20"/>
                <w:szCs w:val="20"/>
                <w:lang w:eastAsia="vi-VN"/>
              </w:rPr>
              <w:t>CHÍNH SÁCH MIỄN GIẢM HỌC PHÍ VÀ HỖ TRỢ CHI PHÍ HỌC TẬP, HỖ TRỢ TIỀN ĐÓNG HỌC PHÍ, PHƯƠNG THỨC CHI TRẢ</w:t>
            </w:r>
          </w:p>
        </w:tc>
        <w:tc>
          <w:tcPr>
            <w:tcW w:w="5387" w:type="dxa"/>
            <w:tcBorders>
              <w:top w:val="single" w:sz="4" w:space="0" w:color="auto"/>
              <w:left w:val="nil"/>
              <w:bottom w:val="single" w:sz="4" w:space="0" w:color="auto"/>
              <w:right w:val="nil"/>
            </w:tcBorders>
            <w:shd w:val="clear" w:color="auto" w:fill="FFFFFF" w:themeFill="background1"/>
            <w:noWrap/>
            <w:vAlign w:val="bottom"/>
            <w:hideMark/>
          </w:tcPr>
          <w:p w14:paraId="112C2D81" w14:textId="55DA49C1" w:rsidR="00926A51" w:rsidRPr="00020825" w:rsidRDefault="00B9025A" w:rsidP="001F1654">
            <w:pPr>
              <w:spacing w:after="0" w:line="240" w:lineRule="auto"/>
              <w:rPr>
                <w:rFonts w:asciiTheme="majorHAnsi" w:eastAsia="Times New Roman" w:hAnsiTheme="majorHAnsi" w:cstheme="majorHAnsi"/>
                <w:b/>
                <w:bCs/>
                <w:sz w:val="20"/>
                <w:szCs w:val="20"/>
                <w:lang w:eastAsia="vi-VN"/>
              </w:rPr>
            </w:pPr>
            <w:bookmarkStart w:id="3" w:name="RANGE!C83"/>
            <w:r w:rsidRPr="00020825">
              <w:rPr>
                <w:rFonts w:asciiTheme="majorHAnsi" w:eastAsia="Times New Roman" w:hAnsiTheme="majorHAnsi" w:cstheme="majorHAnsi"/>
                <w:b/>
                <w:bCs/>
                <w:sz w:val="20"/>
                <w:szCs w:val="20"/>
                <w:lang w:eastAsia="vi-VN"/>
              </w:rPr>
              <w:t xml:space="preserve">CHƯƠNG IV . </w:t>
            </w:r>
            <w:r w:rsidR="00926A51" w:rsidRPr="00020825">
              <w:rPr>
                <w:rFonts w:asciiTheme="majorHAnsi" w:eastAsia="Times New Roman" w:hAnsiTheme="majorHAnsi" w:cstheme="majorHAnsi"/>
                <w:b/>
                <w:bCs/>
                <w:sz w:val="20"/>
                <w:szCs w:val="20"/>
                <w:lang w:eastAsia="vi-VN"/>
              </w:rPr>
              <w:t xml:space="preserve">CHÍNH SÁCH MIỄN, GIẢM, HỖ TRỢ HỌC </w:t>
            </w:r>
            <w:r w:rsidR="007C04C8">
              <w:rPr>
                <w:rFonts w:asciiTheme="majorHAnsi" w:eastAsia="Times New Roman" w:hAnsiTheme="majorHAnsi" w:cstheme="majorHAnsi"/>
                <w:b/>
                <w:bCs/>
                <w:sz w:val="20"/>
                <w:szCs w:val="20"/>
                <w:lang w:eastAsia="vi-VN"/>
              </w:rPr>
              <w:t>PHÍ,</w:t>
            </w:r>
            <w:r w:rsidR="00926A51" w:rsidRPr="00020825">
              <w:rPr>
                <w:rFonts w:asciiTheme="majorHAnsi" w:eastAsia="Times New Roman" w:hAnsiTheme="majorHAnsi" w:cstheme="majorHAnsi"/>
                <w:b/>
                <w:bCs/>
                <w:sz w:val="20"/>
                <w:szCs w:val="20"/>
                <w:lang w:eastAsia="vi-VN"/>
              </w:rPr>
              <w:t xml:space="preserve"> HỖ TRỢ CHI PHÍ HỌC TẬP VÀ QUY TRÌNH THỦ TỤC, PHƯƠNG THỨC CHI TRẢ</w:t>
            </w:r>
            <w:bookmarkEnd w:id="3"/>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6DA6CCD" w14:textId="2F21E777" w:rsidR="00926A51" w:rsidRPr="00020825" w:rsidRDefault="00926A51" w:rsidP="001F1654">
            <w:pPr>
              <w:spacing w:after="0" w:line="240" w:lineRule="auto"/>
              <w:jc w:val="both"/>
              <w:rPr>
                <w:rFonts w:asciiTheme="majorHAnsi" w:eastAsia="Times New Roman" w:hAnsiTheme="majorHAnsi" w:cstheme="majorHAnsi"/>
                <w:b/>
                <w:bCs/>
                <w:sz w:val="20"/>
                <w:szCs w:val="20"/>
              </w:rPr>
            </w:pPr>
            <w:r w:rsidRPr="00020825">
              <w:rPr>
                <w:rFonts w:asciiTheme="majorHAnsi" w:eastAsia="Times New Roman" w:hAnsiTheme="majorHAnsi" w:cstheme="majorHAnsi"/>
                <w:b/>
                <w:bCs/>
                <w:sz w:val="20"/>
                <w:szCs w:val="20"/>
                <w:lang w:eastAsia="vi-VN"/>
              </w:rPr>
              <w:t> </w:t>
            </w:r>
            <w:r w:rsidR="007C04C8" w:rsidRPr="00020825">
              <w:rPr>
                <w:rFonts w:asciiTheme="majorHAnsi" w:eastAsia="Times New Roman" w:hAnsiTheme="majorHAnsi" w:cstheme="majorHAnsi"/>
                <w:sz w:val="20"/>
                <w:szCs w:val="20"/>
                <w:lang w:eastAsia="vi-VN"/>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648CE47D"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78B9ED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A487F2E" w14:textId="26BF2585" w:rsidR="00926A51" w:rsidRPr="00020825" w:rsidRDefault="00926A51" w:rsidP="001F1654">
            <w:pPr>
              <w:spacing w:after="0" w:line="240" w:lineRule="auto"/>
              <w:jc w:val="center"/>
              <w:rPr>
                <w:rFonts w:asciiTheme="majorHAnsi" w:eastAsia="Times New Roman" w:hAnsiTheme="majorHAnsi" w:cstheme="majorHAnsi"/>
                <w:b/>
                <w:bCs/>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7A43F33B" w14:textId="1C90E20B" w:rsidR="00926A51" w:rsidRPr="00020825" w:rsidRDefault="005D14B9" w:rsidP="001F1654">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Mục 1. </w:t>
            </w:r>
            <w:r w:rsidR="00926A51" w:rsidRPr="00020825">
              <w:rPr>
                <w:rFonts w:asciiTheme="majorHAnsi" w:eastAsia="Times New Roman" w:hAnsiTheme="majorHAnsi" w:cstheme="majorHAnsi"/>
                <w:b/>
                <w:bCs/>
                <w:sz w:val="20"/>
                <w:szCs w:val="20"/>
                <w:lang w:eastAsia="vi-VN"/>
              </w:rPr>
              <w:t>CHÍNH SÁCH MIỄN GIẢM HỌC PHÍ, HỖ TRỢ CHI PHÍ HỌC TẬP, HỖ TRỢ TIỀN ĐÓNG HỌC PHÍ</w:t>
            </w:r>
          </w:p>
        </w:tc>
        <w:tc>
          <w:tcPr>
            <w:tcW w:w="5387" w:type="dxa"/>
            <w:tcBorders>
              <w:top w:val="single" w:sz="4" w:space="0" w:color="auto"/>
              <w:left w:val="nil"/>
              <w:bottom w:val="single" w:sz="4" w:space="0" w:color="auto"/>
              <w:right w:val="single" w:sz="4" w:space="0" w:color="auto"/>
            </w:tcBorders>
            <w:noWrap/>
            <w:vAlign w:val="center"/>
            <w:hideMark/>
          </w:tcPr>
          <w:p w14:paraId="1BD71160" w14:textId="0F3F71E6" w:rsidR="00926A51" w:rsidRPr="00020825" w:rsidRDefault="005D14B9" w:rsidP="001F1654">
            <w:pPr>
              <w:spacing w:after="0" w:line="240" w:lineRule="auto"/>
              <w:rPr>
                <w:rFonts w:asciiTheme="majorHAnsi" w:eastAsia="Times New Roman" w:hAnsiTheme="majorHAnsi" w:cstheme="majorHAnsi"/>
                <w:b/>
                <w:bCs/>
                <w:sz w:val="20"/>
                <w:szCs w:val="20"/>
                <w:lang w:eastAsia="vi-VN"/>
              </w:rPr>
            </w:pPr>
            <w:bookmarkStart w:id="4" w:name="RANGE!C84"/>
            <w:r w:rsidRPr="00020825">
              <w:rPr>
                <w:rFonts w:asciiTheme="majorHAnsi" w:eastAsia="Times New Roman" w:hAnsiTheme="majorHAnsi" w:cstheme="majorHAnsi"/>
                <w:b/>
                <w:bCs/>
                <w:sz w:val="20"/>
                <w:szCs w:val="20"/>
                <w:lang w:eastAsia="vi-VN"/>
              </w:rPr>
              <w:t xml:space="preserve">Mục 1. </w:t>
            </w:r>
            <w:r w:rsidR="00926A51" w:rsidRPr="00020825">
              <w:rPr>
                <w:rFonts w:asciiTheme="majorHAnsi" w:eastAsia="Times New Roman" w:hAnsiTheme="majorHAnsi" w:cstheme="majorHAnsi"/>
                <w:b/>
                <w:bCs/>
                <w:sz w:val="20"/>
                <w:szCs w:val="20"/>
                <w:lang w:eastAsia="vi-VN"/>
              </w:rPr>
              <w:t>CHÍNH SÁCH MIỄN, GIẢM, HỖ TRỢ HỌC PHÍ; HỖ TRỢ CHI PHÍ HỌC TẬP</w:t>
            </w:r>
            <w:bookmarkEnd w:id="4"/>
          </w:p>
        </w:tc>
        <w:tc>
          <w:tcPr>
            <w:tcW w:w="2551" w:type="dxa"/>
            <w:tcBorders>
              <w:top w:val="single" w:sz="4" w:space="0" w:color="auto"/>
              <w:left w:val="nil"/>
              <w:bottom w:val="single" w:sz="4" w:space="0" w:color="auto"/>
              <w:right w:val="single" w:sz="4" w:space="0" w:color="auto"/>
            </w:tcBorders>
            <w:noWrap/>
            <w:vAlign w:val="center"/>
            <w:hideMark/>
          </w:tcPr>
          <w:p w14:paraId="24C25BE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4F4D7AF3"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A382B6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25A7234" w14:textId="585495F9" w:rsidR="00926A51" w:rsidRPr="00020825" w:rsidRDefault="00B9025A"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15</w:t>
            </w:r>
          </w:p>
        </w:tc>
        <w:tc>
          <w:tcPr>
            <w:tcW w:w="5807" w:type="dxa"/>
            <w:tcBorders>
              <w:top w:val="single" w:sz="4" w:space="0" w:color="auto"/>
              <w:left w:val="nil"/>
              <w:bottom w:val="single" w:sz="4" w:space="0" w:color="auto"/>
              <w:right w:val="single" w:sz="4" w:space="0" w:color="auto"/>
            </w:tcBorders>
            <w:vAlign w:val="center"/>
            <w:hideMark/>
          </w:tcPr>
          <w:p w14:paraId="72DC20A2" w14:textId="105DEC7E" w:rsidR="00926A51" w:rsidRPr="00020825" w:rsidRDefault="00B9025A" w:rsidP="001F1654">
            <w:pPr>
              <w:spacing w:after="0" w:line="240" w:lineRule="auto"/>
              <w:rPr>
                <w:rFonts w:asciiTheme="majorHAnsi" w:eastAsia="Times New Roman" w:hAnsiTheme="majorHAnsi" w:cstheme="majorHAnsi"/>
                <w:b/>
                <w:bCs/>
                <w:sz w:val="20"/>
                <w:szCs w:val="20"/>
                <w:lang w:eastAsia="vi-VN"/>
              </w:rPr>
            </w:pPr>
            <w:bookmarkStart w:id="5" w:name="RANGE!A85"/>
            <w:r w:rsidRPr="00020825">
              <w:rPr>
                <w:rFonts w:asciiTheme="majorHAnsi" w:eastAsia="Times New Roman" w:hAnsiTheme="majorHAnsi" w:cstheme="majorHAnsi"/>
                <w:b/>
                <w:bCs/>
                <w:sz w:val="20"/>
                <w:szCs w:val="20"/>
                <w:lang w:eastAsia="vi-VN"/>
              </w:rPr>
              <w:t xml:space="preserve">Điều </w:t>
            </w:r>
            <w:bookmarkEnd w:id="5"/>
            <w:r w:rsidRPr="00020825">
              <w:rPr>
                <w:rFonts w:asciiTheme="majorHAnsi" w:eastAsia="Times New Roman" w:hAnsiTheme="majorHAnsi" w:cstheme="majorHAnsi"/>
                <w:b/>
                <w:bCs/>
                <w:sz w:val="20"/>
                <w:szCs w:val="20"/>
                <w:lang w:eastAsia="vi-VN"/>
              </w:rPr>
              <w:t xml:space="preserve">14. </w:t>
            </w:r>
            <w:r w:rsidR="00926A51" w:rsidRPr="00020825">
              <w:rPr>
                <w:rFonts w:asciiTheme="majorHAnsi" w:eastAsia="Times New Roman" w:hAnsiTheme="majorHAnsi" w:cstheme="majorHAnsi"/>
                <w:b/>
                <w:bCs/>
                <w:sz w:val="20"/>
                <w:szCs w:val="20"/>
                <w:lang w:eastAsia="vi-VN"/>
              </w:rPr>
              <w:t>Đối tượng không phải đóng học phí</w:t>
            </w:r>
          </w:p>
        </w:tc>
        <w:tc>
          <w:tcPr>
            <w:tcW w:w="5387" w:type="dxa"/>
            <w:tcBorders>
              <w:top w:val="single" w:sz="4" w:space="0" w:color="auto"/>
              <w:left w:val="nil"/>
              <w:bottom w:val="single" w:sz="4" w:space="0" w:color="auto"/>
              <w:right w:val="single" w:sz="4" w:space="0" w:color="auto"/>
            </w:tcBorders>
            <w:noWrap/>
            <w:vAlign w:val="center"/>
            <w:hideMark/>
          </w:tcPr>
          <w:p w14:paraId="0BC82A5C" w14:textId="65B1ED6B" w:rsidR="00926A51" w:rsidRPr="00020825" w:rsidRDefault="00B9025A" w:rsidP="001F1654">
            <w:pPr>
              <w:spacing w:after="0"/>
              <w:jc w:val="both"/>
              <w:rPr>
                <w:rFonts w:asciiTheme="majorHAnsi" w:eastAsia="Times New Roman" w:hAnsiTheme="majorHAnsi" w:cstheme="majorHAnsi"/>
                <w:b/>
                <w:bCs/>
                <w:sz w:val="20"/>
                <w:szCs w:val="20"/>
              </w:rPr>
            </w:pPr>
            <w:r w:rsidRPr="00020825">
              <w:rPr>
                <w:rFonts w:asciiTheme="majorHAnsi" w:eastAsia="Times New Roman" w:hAnsiTheme="majorHAnsi" w:cstheme="majorHAnsi"/>
                <w:b/>
                <w:bCs/>
                <w:sz w:val="20"/>
                <w:szCs w:val="20"/>
                <w:lang w:eastAsia="vi-VN"/>
              </w:rPr>
              <w:t>Điều 15.</w:t>
            </w:r>
            <w:r w:rsidR="00926A51" w:rsidRPr="00020825">
              <w:rPr>
                <w:rFonts w:asciiTheme="majorHAnsi" w:eastAsia="Times New Roman" w:hAnsiTheme="majorHAnsi" w:cstheme="majorHAnsi"/>
                <w:b/>
                <w:bCs/>
                <w:sz w:val="20"/>
                <w:szCs w:val="20"/>
              </w:rPr>
              <w:t xml:space="preserve"> Đối tượng không phải đóng học phí</w:t>
            </w:r>
          </w:p>
        </w:tc>
        <w:tc>
          <w:tcPr>
            <w:tcW w:w="2551" w:type="dxa"/>
            <w:tcBorders>
              <w:top w:val="single" w:sz="4" w:space="0" w:color="auto"/>
              <w:left w:val="nil"/>
              <w:bottom w:val="single" w:sz="4" w:space="0" w:color="auto"/>
              <w:right w:val="single" w:sz="4" w:space="0" w:color="auto"/>
            </w:tcBorders>
            <w:noWrap/>
            <w:vAlign w:val="center"/>
            <w:hideMark/>
          </w:tcPr>
          <w:p w14:paraId="13BE08A5"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C5E5D95"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BDB8F8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7E660F8" w14:textId="50BCED43"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15.</w:t>
            </w:r>
            <w:r w:rsidR="00926A51" w:rsidRPr="00020825">
              <w:rPr>
                <w:rFonts w:asciiTheme="majorHAnsi" w:eastAsia="Times New Roman" w:hAnsiTheme="majorHAnsi" w:cstheme="majorHAnsi"/>
                <w:sz w:val="20"/>
                <w:szCs w:val="20"/>
                <w:lang w:eastAsia="vi-VN"/>
              </w:rPr>
              <w:t>1</w:t>
            </w:r>
          </w:p>
        </w:tc>
        <w:tc>
          <w:tcPr>
            <w:tcW w:w="5807" w:type="dxa"/>
            <w:tcBorders>
              <w:top w:val="single" w:sz="4" w:space="0" w:color="auto"/>
              <w:left w:val="nil"/>
              <w:bottom w:val="single" w:sz="4" w:space="0" w:color="auto"/>
              <w:right w:val="single" w:sz="4" w:space="0" w:color="auto"/>
            </w:tcBorders>
            <w:vAlign w:val="center"/>
            <w:hideMark/>
          </w:tcPr>
          <w:p w14:paraId="2C22CD4E" w14:textId="28BF1639"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Học sinh tiểu học trường công lập.</w:t>
            </w:r>
          </w:p>
        </w:tc>
        <w:tc>
          <w:tcPr>
            <w:tcW w:w="5387" w:type="dxa"/>
            <w:tcBorders>
              <w:top w:val="single" w:sz="4" w:space="0" w:color="auto"/>
              <w:left w:val="nil"/>
              <w:bottom w:val="single" w:sz="4" w:space="0" w:color="auto"/>
              <w:right w:val="single" w:sz="4" w:space="0" w:color="auto"/>
            </w:tcBorders>
            <w:noWrap/>
            <w:vAlign w:val="center"/>
            <w:hideMark/>
          </w:tcPr>
          <w:p w14:paraId="1446B21B" w14:textId="2D0E0690" w:rsidR="00926A51" w:rsidRPr="00020825" w:rsidRDefault="00926A51" w:rsidP="001F1654">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w:t>
            </w:r>
          </w:p>
        </w:tc>
        <w:tc>
          <w:tcPr>
            <w:tcW w:w="2551" w:type="dxa"/>
            <w:tcBorders>
              <w:top w:val="single" w:sz="4" w:space="0" w:color="auto"/>
              <w:left w:val="nil"/>
              <w:bottom w:val="single" w:sz="4" w:space="0" w:color="auto"/>
              <w:right w:val="single" w:sz="4" w:space="0" w:color="auto"/>
            </w:tcBorders>
            <w:noWrap/>
            <w:vAlign w:val="center"/>
            <w:hideMark/>
          </w:tcPr>
          <w:p w14:paraId="62C10B8B" w14:textId="0B67A22B" w:rsidR="00926A51" w:rsidRPr="00020825" w:rsidRDefault="001A157B" w:rsidP="001A157B">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Lược bỏ</w:t>
            </w:r>
            <w:r w:rsidR="00926A51" w:rsidRPr="00020825">
              <w:rPr>
                <w:rFonts w:asciiTheme="majorHAnsi" w:eastAsia="Times New Roman" w:hAnsiTheme="majorHAnsi" w:cstheme="majorHAnsi"/>
                <w:sz w:val="20"/>
                <w:szCs w:val="20"/>
                <w:lang w:eastAsia="vi-VN"/>
              </w:rPr>
              <w:t xml:space="preserve"> Khoản 1 Điều 14</w:t>
            </w:r>
            <w:r w:rsidRPr="00020825">
              <w:rPr>
                <w:rFonts w:asciiTheme="majorHAnsi" w:eastAsia="Times New Roman" w:hAnsiTheme="majorHAnsi" w:cstheme="majorHAnsi"/>
                <w:sz w:val="20"/>
                <w:szCs w:val="20"/>
                <w:lang w:eastAsia="vi-VN"/>
              </w:rPr>
              <w:t xml:space="preserve"> do đã tích hợp vào đối tượng miễn toàn bộ học phí tại khoản 1 Điều 16</w:t>
            </w:r>
            <w:r w:rsidR="00926A51" w:rsidRPr="00020825">
              <w:rPr>
                <w:rFonts w:asciiTheme="majorHAnsi" w:eastAsia="Times New Roman" w:hAnsiTheme="majorHAnsi" w:cstheme="majorHAnsi"/>
                <w:sz w:val="20"/>
                <w:szCs w:val="20"/>
                <w:lang w:eastAsia="vi-VN"/>
              </w:rPr>
              <w:t xml:space="preserve"> theo dự thảo Nghị quyết miễn học phí</w:t>
            </w:r>
          </w:p>
        </w:tc>
        <w:tc>
          <w:tcPr>
            <w:tcW w:w="1017" w:type="dxa"/>
            <w:tcBorders>
              <w:top w:val="single" w:sz="4" w:space="0" w:color="auto"/>
              <w:left w:val="nil"/>
              <w:bottom w:val="single" w:sz="4" w:space="0" w:color="auto"/>
              <w:right w:val="single" w:sz="4" w:space="0" w:color="auto"/>
            </w:tcBorders>
            <w:vAlign w:val="center"/>
            <w:hideMark/>
          </w:tcPr>
          <w:p w14:paraId="22E4CA09"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CEF812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11DCBF2" w14:textId="009E94A9"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15.</w:t>
            </w:r>
            <w:r w:rsidR="00926A51" w:rsidRPr="00020825">
              <w:rPr>
                <w:rFonts w:asciiTheme="majorHAnsi" w:eastAsia="Times New Roman" w:hAnsiTheme="majorHAnsi" w:cstheme="majorHAnsi"/>
                <w:sz w:val="20"/>
                <w:szCs w:val="20"/>
                <w:lang w:eastAsia="vi-VN"/>
              </w:rPr>
              <w:t>2</w:t>
            </w:r>
          </w:p>
        </w:tc>
        <w:tc>
          <w:tcPr>
            <w:tcW w:w="5807" w:type="dxa"/>
            <w:tcBorders>
              <w:top w:val="single" w:sz="4" w:space="0" w:color="auto"/>
              <w:left w:val="nil"/>
              <w:bottom w:val="single" w:sz="4" w:space="0" w:color="auto"/>
              <w:right w:val="single" w:sz="4" w:space="0" w:color="auto"/>
            </w:tcBorders>
            <w:vAlign w:val="center"/>
            <w:hideMark/>
          </w:tcPr>
          <w:p w14:paraId="6F25A23B" w14:textId="377A26C8"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Người theo học các ngành chuyên môn đặc thù đáp ứng yêu cầu phát triển kinh tế - xã hội, quốc phòng, an ninh theo quy định của Luật Giáo dục đại học. Các ngành chuyên môn đặc thù do Thủ tướng Chính phủ quy định.</w:t>
            </w:r>
          </w:p>
        </w:tc>
        <w:tc>
          <w:tcPr>
            <w:tcW w:w="5387" w:type="dxa"/>
            <w:tcBorders>
              <w:top w:val="single" w:sz="4" w:space="0" w:color="auto"/>
              <w:left w:val="nil"/>
              <w:bottom w:val="single" w:sz="4" w:space="0" w:color="auto"/>
              <w:right w:val="single" w:sz="4" w:space="0" w:color="auto"/>
            </w:tcBorders>
            <w:noWrap/>
            <w:vAlign w:val="center"/>
            <w:hideMark/>
          </w:tcPr>
          <w:p w14:paraId="326636EC" w14:textId="15EDC372" w:rsidR="00926A51" w:rsidRPr="00020825" w:rsidRDefault="00926A51" w:rsidP="001F1654">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Người theo học các ngành chuyên môn đặc thù đáp ứng yêu cầu phát triển kinh tế - xã hội, quốc phòng, an ninh theo quy định của </w:t>
            </w:r>
            <w:hyperlink r:id="rId19">
              <w:r w:rsidRPr="00020825">
                <w:rPr>
                  <w:rStyle w:val="Hyperlink"/>
                  <w:rFonts w:asciiTheme="majorHAnsi" w:eastAsia="Times New Roman" w:hAnsiTheme="majorHAnsi" w:cstheme="majorHAnsi"/>
                  <w:color w:val="auto"/>
                  <w:sz w:val="20"/>
                  <w:szCs w:val="20"/>
                  <w:u w:val="none"/>
                </w:rPr>
                <w:t>Luật Giáo dục đại học</w:t>
              </w:r>
            </w:hyperlink>
            <w:r w:rsidRPr="00020825">
              <w:rPr>
                <w:rFonts w:asciiTheme="majorHAnsi" w:eastAsia="Times New Roman" w:hAnsiTheme="majorHAnsi" w:cstheme="majorHAnsi"/>
                <w:sz w:val="20"/>
                <w:szCs w:val="20"/>
              </w:rPr>
              <w:t xml:space="preserve">. </w:t>
            </w:r>
            <w:r w:rsidR="00F60F64">
              <w:rPr>
                <w:rFonts w:asciiTheme="majorHAnsi" w:eastAsia="Times New Roman" w:hAnsiTheme="majorHAnsi" w:cstheme="majorHAnsi"/>
                <w:sz w:val="20"/>
                <w:szCs w:val="20"/>
              </w:rPr>
              <w:t>Danh mục c</w:t>
            </w:r>
            <w:r w:rsidRPr="00020825">
              <w:rPr>
                <w:rFonts w:asciiTheme="majorHAnsi" w:eastAsia="Times New Roman" w:hAnsiTheme="majorHAnsi" w:cstheme="majorHAnsi"/>
                <w:sz w:val="20"/>
                <w:szCs w:val="20"/>
              </w:rPr>
              <w:t xml:space="preserve">ác ngành chuyên môn đặc thù do </w:t>
            </w:r>
            <w:r w:rsidR="001A157B" w:rsidRPr="00020825">
              <w:rPr>
                <w:rFonts w:asciiTheme="majorHAnsi" w:eastAsia="Times New Roman" w:hAnsiTheme="majorHAnsi" w:cstheme="majorHAnsi"/>
                <w:sz w:val="20"/>
                <w:szCs w:val="20"/>
              </w:rPr>
              <w:t xml:space="preserve">Chính phủ, </w:t>
            </w:r>
            <w:r w:rsidRPr="00020825">
              <w:rPr>
                <w:rFonts w:asciiTheme="majorHAnsi" w:eastAsia="Times New Roman" w:hAnsiTheme="majorHAnsi" w:cstheme="majorHAnsi"/>
                <w:sz w:val="20"/>
                <w:szCs w:val="20"/>
              </w:rPr>
              <w:t>Thủ tướng Chính phủ quy định.</w:t>
            </w:r>
          </w:p>
        </w:tc>
        <w:tc>
          <w:tcPr>
            <w:tcW w:w="2551" w:type="dxa"/>
            <w:tcBorders>
              <w:top w:val="single" w:sz="4" w:space="0" w:color="auto"/>
              <w:left w:val="nil"/>
              <w:bottom w:val="single" w:sz="4" w:space="0" w:color="auto"/>
              <w:right w:val="single" w:sz="4" w:space="0" w:color="auto"/>
            </w:tcBorders>
            <w:noWrap/>
            <w:vAlign w:val="center"/>
            <w:hideMark/>
          </w:tcPr>
          <w:p w14:paraId="1AB75C6B" w14:textId="2497A3FC"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r w:rsidR="001A157B" w:rsidRPr="00020825">
              <w:rPr>
                <w:rFonts w:asciiTheme="majorHAnsi" w:eastAsia="Times New Roman" w:hAnsiTheme="majorHAnsi" w:cstheme="majorHAnsi"/>
                <w:sz w:val="20"/>
                <w:szCs w:val="20"/>
                <w:lang w:eastAsia="vi-VN"/>
              </w:rPr>
              <w:t>Bổ sung “Chính phủ” theo quy định tại Điều 62 Luật Giáo dục Đại học</w:t>
            </w:r>
          </w:p>
        </w:tc>
        <w:tc>
          <w:tcPr>
            <w:tcW w:w="1017" w:type="dxa"/>
            <w:tcBorders>
              <w:top w:val="single" w:sz="4" w:space="0" w:color="auto"/>
              <w:left w:val="nil"/>
              <w:bottom w:val="single" w:sz="4" w:space="0" w:color="auto"/>
              <w:right w:val="single" w:sz="4" w:space="0" w:color="auto"/>
            </w:tcBorders>
            <w:vAlign w:val="center"/>
            <w:hideMark/>
          </w:tcPr>
          <w:p w14:paraId="076130F8"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3D3C64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B3B94A8" w14:textId="3F4CE8DF" w:rsidR="00926A51" w:rsidRPr="00020825" w:rsidRDefault="00B9025A"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16</w:t>
            </w:r>
          </w:p>
        </w:tc>
        <w:tc>
          <w:tcPr>
            <w:tcW w:w="5807" w:type="dxa"/>
            <w:tcBorders>
              <w:top w:val="single" w:sz="4" w:space="0" w:color="auto"/>
              <w:left w:val="nil"/>
              <w:bottom w:val="single" w:sz="4" w:space="0" w:color="auto"/>
              <w:right w:val="single" w:sz="4" w:space="0" w:color="auto"/>
            </w:tcBorders>
            <w:vAlign w:val="center"/>
            <w:hideMark/>
          </w:tcPr>
          <w:p w14:paraId="47C2CDCB" w14:textId="12EDEDC9" w:rsidR="00926A51" w:rsidRPr="00020825" w:rsidRDefault="00B9025A" w:rsidP="001F1654">
            <w:pPr>
              <w:spacing w:after="0" w:line="240" w:lineRule="auto"/>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15. </w:t>
            </w:r>
            <w:r w:rsidR="00926A51" w:rsidRPr="00020825">
              <w:rPr>
                <w:rFonts w:asciiTheme="majorHAnsi" w:eastAsia="Times New Roman" w:hAnsiTheme="majorHAnsi" w:cstheme="majorHAnsi"/>
                <w:b/>
                <w:bCs/>
                <w:sz w:val="20"/>
                <w:szCs w:val="20"/>
                <w:lang w:eastAsia="vi-VN"/>
              </w:rPr>
              <w:t>Đối tượng được miễn học phí</w:t>
            </w:r>
          </w:p>
        </w:tc>
        <w:tc>
          <w:tcPr>
            <w:tcW w:w="5387" w:type="dxa"/>
            <w:tcBorders>
              <w:top w:val="single" w:sz="4" w:space="0" w:color="auto"/>
              <w:left w:val="nil"/>
              <w:bottom w:val="single" w:sz="4" w:space="0" w:color="auto"/>
              <w:right w:val="single" w:sz="4" w:space="0" w:color="auto"/>
            </w:tcBorders>
            <w:noWrap/>
            <w:vAlign w:val="center"/>
            <w:hideMark/>
          </w:tcPr>
          <w:p w14:paraId="61617324" w14:textId="04038A20" w:rsidR="00926A51" w:rsidRPr="00020825" w:rsidRDefault="00B9025A" w:rsidP="001F1654">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16. </w:t>
            </w:r>
            <w:r w:rsidR="00926A51" w:rsidRPr="00020825">
              <w:rPr>
                <w:rFonts w:asciiTheme="majorHAnsi" w:hAnsiTheme="majorHAnsi" w:cstheme="majorHAnsi"/>
                <w:b/>
                <w:bCs/>
                <w:sz w:val="20"/>
                <w:szCs w:val="20"/>
              </w:rPr>
              <w:t>Đối tượng được miễn học phí</w:t>
            </w:r>
          </w:p>
        </w:tc>
        <w:tc>
          <w:tcPr>
            <w:tcW w:w="2551" w:type="dxa"/>
            <w:tcBorders>
              <w:top w:val="single" w:sz="4" w:space="0" w:color="auto"/>
              <w:left w:val="nil"/>
              <w:bottom w:val="single" w:sz="4" w:space="0" w:color="auto"/>
              <w:right w:val="single" w:sz="4" w:space="0" w:color="auto"/>
            </w:tcBorders>
            <w:noWrap/>
            <w:vAlign w:val="center"/>
            <w:hideMark/>
          </w:tcPr>
          <w:p w14:paraId="01A79AB4"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5E6A1D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F56C9A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FD13D04" w14:textId="7E31899C" w:rsidR="00926A51" w:rsidRPr="00020825" w:rsidRDefault="00B9025A" w:rsidP="001F1654">
            <w:pPr>
              <w:spacing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w:t>
            </w:r>
          </w:p>
        </w:tc>
        <w:tc>
          <w:tcPr>
            <w:tcW w:w="5807" w:type="dxa"/>
            <w:tcBorders>
              <w:top w:val="single" w:sz="4" w:space="0" w:color="auto"/>
              <w:left w:val="nil"/>
              <w:bottom w:val="single" w:sz="4" w:space="0" w:color="auto"/>
              <w:right w:val="single" w:sz="4" w:space="0" w:color="auto"/>
            </w:tcBorders>
            <w:vAlign w:val="center"/>
            <w:hideMark/>
          </w:tcPr>
          <w:p w14:paraId="0321A776" w14:textId="197E515A" w:rsidR="00926A51" w:rsidRPr="00020825" w:rsidRDefault="00926A51" w:rsidP="001F1654">
            <w:pPr>
              <w:spacing w:line="240" w:lineRule="auto"/>
              <w:rPr>
                <w:rFonts w:asciiTheme="majorHAnsi" w:eastAsia="Times New Roman" w:hAnsiTheme="majorHAnsi" w:cstheme="majorHAnsi"/>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hideMark/>
          </w:tcPr>
          <w:p w14:paraId="03C7BB2B" w14:textId="47D6B4DA" w:rsidR="00926A51" w:rsidRPr="00020825" w:rsidRDefault="00B9025A" w:rsidP="001F1654">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 </w:t>
            </w:r>
            <w:r w:rsidR="00926A51" w:rsidRPr="00020825">
              <w:rPr>
                <w:rFonts w:asciiTheme="majorHAnsi" w:hAnsiTheme="majorHAnsi" w:cstheme="majorHAnsi"/>
                <w:sz w:val="20"/>
                <w:szCs w:val="20"/>
              </w:rPr>
              <w:t>Trẻ em mầm non, học sinh phổ thông, người học chương trình giáo dục phổ thông</w:t>
            </w:r>
            <w:r w:rsidR="00A24A5D" w:rsidRPr="00020825">
              <w:rPr>
                <w:rFonts w:asciiTheme="majorHAnsi" w:hAnsiTheme="majorHAnsi" w:cstheme="majorHAnsi"/>
                <w:sz w:val="20"/>
                <w:szCs w:val="20"/>
              </w:rPr>
              <w:t xml:space="preserve"> (học viên theo học chương trình giáo dục thường xuyên cấp trung học cơ sở và học viên theo học chương trình giáo dục thường xuyên cấp trung học phổ thông)</w:t>
            </w:r>
            <w:r w:rsidR="00926A51" w:rsidRPr="00020825">
              <w:rPr>
                <w:rFonts w:asciiTheme="majorHAnsi" w:hAnsiTheme="majorHAnsi" w:cstheme="majorHAnsi"/>
                <w:sz w:val="20"/>
                <w:szCs w:val="20"/>
              </w:rPr>
              <w:t xml:space="preserve"> trong cơ sở giáo dục công lập</w:t>
            </w:r>
            <w:r w:rsidRPr="00020825">
              <w:rPr>
                <w:rFonts w:asciiTheme="majorHAnsi" w:hAnsiTheme="majorHAnsi" w:cstheme="majorHAnsi"/>
                <w:sz w:val="20"/>
                <w:szCs w:val="20"/>
              </w:rPr>
              <w:t xml:space="preserve"> thuộc hệ thống giáo dục quốc dân</w:t>
            </w:r>
            <w:r w:rsidR="00926A51"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3D89537D" w14:textId="48B6B517" w:rsidR="00926A51" w:rsidRPr="00020825" w:rsidRDefault="00926A51" w:rsidP="00B9025A">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Đối tượng miễn học phí theo chủ trương của Trung ương (Công văn số 13594-CV/VPTW ngày 01/3/2025 của Văn phòng Trung ương Đảng) và Nghị quyết của Quốc hội về miễn học phí</w:t>
            </w:r>
          </w:p>
        </w:tc>
        <w:tc>
          <w:tcPr>
            <w:tcW w:w="1017" w:type="dxa"/>
            <w:tcBorders>
              <w:top w:val="single" w:sz="4" w:space="0" w:color="auto"/>
              <w:left w:val="nil"/>
              <w:bottom w:val="single" w:sz="4" w:space="0" w:color="auto"/>
              <w:right w:val="single" w:sz="4" w:space="0" w:color="auto"/>
            </w:tcBorders>
            <w:vAlign w:val="center"/>
            <w:hideMark/>
          </w:tcPr>
          <w:p w14:paraId="7CB0206F" w14:textId="6B5AEEB2" w:rsidR="00926A51" w:rsidRPr="00020825" w:rsidRDefault="00C37E6F" w:rsidP="001F1654">
            <w:pPr>
              <w:spacing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viết rõ để hiểu đối tượng học chương trình bổ túc cũ</w:t>
            </w:r>
          </w:p>
        </w:tc>
      </w:tr>
      <w:tr w:rsidR="00020825" w:rsidRPr="00020825" w14:paraId="4FE039F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E6B8A3B" w14:textId="6091F7E5"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16.2</w:t>
            </w:r>
          </w:p>
        </w:tc>
        <w:tc>
          <w:tcPr>
            <w:tcW w:w="5807" w:type="dxa"/>
            <w:tcBorders>
              <w:top w:val="single" w:sz="4" w:space="0" w:color="auto"/>
              <w:left w:val="nil"/>
              <w:bottom w:val="single" w:sz="4" w:space="0" w:color="auto"/>
              <w:right w:val="single" w:sz="4" w:space="0" w:color="auto"/>
            </w:tcBorders>
            <w:vAlign w:val="center"/>
            <w:hideMark/>
          </w:tcPr>
          <w:p w14:paraId="0EA2E8DB" w14:textId="7F97F976"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Các đối tượng theo quy định tại Pháp lệnh Ưu đãi người có công với cách mạng nếu đang theo học tại các cơ sở giáo dục thuộc hệ thống giáo dục quốc dân.</w:t>
            </w:r>
          </w:p>
        </w:tc>
        <w:tc>
          <w:tcPr>
            <w:tcW w:w="5387" w:type="dxa"/>
            <w:tcBorders>
              <w:top w:val="single" w:sz="4" w:space="0" w:color="auto"/>
              <w:left w:val="nil"/>
              <w:bottom w:val="single" w:sz="4" w:space="0" w:color="auto"/>
              <w:right w:val="single" w:sz="4" w:space="0" w:color="auto"/>
            </w:tcBorders>
            <w:noWrap/>
            <w:vAlign w:val="center"/>
            <w:hideMark/>
          </w:tcPr>
          <w:p w14:paraId="2048F491" w14:textId="2B598C64" w:rsidR="00926A51" w:rsidRPr="00020825" w:rsidRDefault="00B9025A" w:rsidP="001F1654">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 xml:space="preserve">2. </w:t>
            </w:r>
            <w:r w:rsidR="00926A51" w:rsidRPr="00020825">
              <w:rPr>
                <w:rFonts w:asciiTheme="majorHAnsi" w:hAnsiTheme="majorHAnsi" w:cstheme="majorHAnsi"/>
                <w:sz w:val="20"/>
                <w:szCs w:val="20"/>
              </w:rPr>
              <w:t xml:space="preserve">Các đối tượng theo quy định tại </w:t>
            </w:r>
            <w:hyperlink r:id="rId20">
              <w:r w:rsidR="00926A51" w:rsidRPr="00020825">
                <w:rPr>
                  <w:rStyle w:val="Hyperlink"/>
                  <w:rFonts w:asciiTheme="majorHAnsi" w:hAnsiTheme="majorHAnsi" w:cstheme="majorHAnsi"/>
                  <w:color w:val="auto"/>
                  <w:sz w:val="20"/>
                  <w:szCs w:val="20"/>
                  <w:u w:val="none"/>
                </w:rPr>
                <w:t>Pháp lệnh Ưu đãi người có công với cách mạng</w:t>
              </w:r>
            </w:hyperlink>
            <w:r w:rsidR="00926A51" w:rsidRPr="00020825">
              <w:rPr>
                <w:rFonts w:asciiTheme="majorHAnsi" w:hAnsiTheme="majorHAnsi" w:cstheme="majorHAnsi"/>
                <w:sz w:val="20"/>
                <w:szCs w:val="20"/>
              </w:rPr>
              <w:t xml:space="preserve"> nếu đang theo học tại các cơ sở giáo dục</w:t>
            </w:r>
            <w:r w:rsidR="00954E67" w:rsidRPr="00020825">
              <w:rPr>
                <w:rFonts w:asciiTheme="majorHAnsi" w:hAnsiTheme="majorHAnsi" w:cstheme="majorHAnsi"/>
                <w:sz w:val="20"/>
                <w:szCs w:val="20"/>
              </w:rPr>
              <w:t xml:space="preserve"> </w:t>
            </w:r>
            <w:r w:rsidR="00926A51" w:rsidRPr="00020825">
              <w:rPr>
                <w:rFonts w:asciiTheme="majorHAnsi" w:hAnsiTheme="majorHAnsi" w:cstheme="majorHAnsi"/>
                <w:sz w:val="20"/>
                <w:szCs w:val="20"/>
              </w:rPr>
              <w:t>thuộc hệ thống giáo dục quốc dân.</w:t>
            </w:r>
          </w:p>
        </w:tc>
        <w:tc>
          <w:tcPr>
            <w:tcW w:w="2551" w:type="dxa"/>
            <w:tcBorders>
              <w:top w:val="single" w:sz="4" w:space="0" w:color="auto"/>
              <w:left w:val="nil"/>
              <w:bottom w:val="single" w:sz="4" w:space="0" w:color="auto"/>
              <w:right w:val="single" w:sz="4" w:space="0" w:color="auto"/>
            </w:tcBorders>
            <w:noWrap/>
            <w:vAlign w:val="center"/>
            <w:hideMark/>
          </w:tcPr>
          <w:p w14:paraId="18183D59" w14:textId="74D77984"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4F6465C" w14:textId="736D3A28"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3D1F07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81B966F" w14:textId="3CFEE6C8"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16.3</w:t>
            </w:r>
          </w:p>
        </w:tc>
        <w:tc>
          <w:tcPr>
            <w:tcW w:w="5807" w:type="dxa"/>
            <w:tcBorders>
              <w:top w:val="single" w:sz="4" w:space="0" w:color="auto"/>
              <w:left w:val="nil"/>
              <w:bottom w:val="single" w:sz="4" w:space="0" w:color="auto"/>
              <w:right w:val="single" w:sz="4" w:space="0" w:color="auto"/>
            </w:tcBorders>
            <w:vAlign w:val="center"/>
            <w:hideMark/>
          </w:tcPr>
          <w:p w14:paraId="05670FE5" w14:textId="515BDA71" w:rsidR="00926A51" w:rsidRPr="00020825" w:rsidRDefault="00B9025A"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Trẻ em học mẫu giáo và học sinh, sinh viên khuyết tật.</w:t>
            </w:r>
          </w:p>
        </w:tc>
        <w:tc>
          <w:tcPr>
            <w:tcW w:w="5387" w:type="dxa"/>
            <w:tcBorders>
              <w:top w:val="single" w:sz="4" w:space="0" w:color="auto"/>
              <w:left w:val="nil"/>
              <w:bottom w:val="single" w:sz="4" w:space="0" w:color="auto"/>
              <w:right w:val="single" w:sz="4" w:space="0" w:color="auto"/>
            </w:tcBorders>
            <w:noWrap/>
            <w:vAlign w:val="center"/>
            <w:hideMark/>
          </w:tcPr>
          <w:p w14:paraId="5F1219D2" w14:textId="61D3C726" w:rsidR="00926A51" w:rsidRPr="00020825" w:rsidRDefault="00B9025A" w:rsidP="001F1654">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3. </w:t>
            </w:r>
            <w:r w:rsidR="00926A51" w:rsidRPr="00020825">
              <w:rPr>
                <w:rFonts w:asciiTheme="majorHAnsi" w:hAnsiTheme="majorHAnsi" w:cstheme="majorHAnsi"/>
                <w:sz w:val="20"/>
                <w:szCs w:val="20"/>
              </w:rPr>
              <w:t>Học sinh, sinh viên</w:t>
            </w:r>
            <w:r w:rsidR="00CD1BE0" w:rsidRPr="00020825">
              <w:rPr>
                <w:rFonts w:asciiTheme="majorHAnsi" w:hAnsiTheme="majorHAnsi" w:cstheme="majorHAnsi"/>
                <w:sz w:val="20"/>
                <w:szCs w:val="20"/>
              </w:rPr>
              <w:t xml:space="preserve"> là người</w:t>
            </w:r>
            <w:r w:rsidR="00926A51" w:rsidRPr="00020825">
              <w:rPr>
                <w:rFonts w:asciiTheme="majorHAnsi" w:hAnsiTheme="majorHAnsi" w:cstheme="majorHAnsi"/>
                <w:sz w:val="20"/>
                <w:szCs w:val="20"/>
              </w:rPr>
              <w:t xml:space="preserve"> khuyết tật.</w:t>
            </w:r>
          </w:p>
        </w:tc>
        <w:tc>
          <w:tcPr>
            <w:tcW w:w="2551" w:type="dxa"/>
            <w:tcBorders>
              <w:top w:val="single" w:sz="4" w:space="0" w:color="auto"/>
              <w:left w:val="nil"/>
              <w:bottom w:val="single" w:sz="4" w:space="0" w:color="auto"/>
              <w:right w:val="single" w:sz="4" w:space="0" w:color="auto"/>
            </w:tcBorders>
            <w:noWrap/>
            <w:vAlign w:val="center"/>
            <w:hideMark/>
          </w:tcPr>
          <w:p w14:paraId="77782552" w14:textId="48918AEA" w:rsidR="00926A51" w:rsidRPr="00020825" w:rsidRDefault="00926A51" w:rsidP="001F1654">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Đối tượng trẻ em mẫu giáo được miễn học phí theo chủ trương của Trung ương và Nghị quyết của Quốc hội về miễn học phí</w:t>
            </w:r>
          </w:p>
          <w:p w14:paraId="7D79EE24" w14:textId="0AF78876" w:rsidR="00926A51" w:rsidRPr="00020825" w:rsidRDefault="00926A51" w:rsidP="001F1654">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Khoản 2 điều 27 Luật người khuyết tật quy định: </w:t>
            </w:r>
            <w:bookmarkStart w:id="6" w:name="khoan_2_27"/>
            <w:r w:rsidRPr="00020825">
              <w:rPr>
                <w:rFonts w:asciiTheme="majorHAnsi" w:eastAsia="Times New Roman" w:hAnsiTheme="majorHAnsi" w:cstheme="majorHAnsi"/>
                <w:sz w:val="20"/>
                <w:szCs w:val="20"/>
              </w:rPr>
              <w:t>Người khuyết tật </w:t>
            </w:r>
            <w:bookmarkEnd w:id="6"/>
            <w:r w:rsidRPr="00020825">
              <w:rPr>
                <w:rFonts w:asciiTheme="majorHAnsi" w:eastAsia="Times New Roman" w:hAnsiTheme="majorHAnsi" w:cstheme="majorHAnsi"/>
                <w:sz w:val="20"/>
                <w:szCs w:val="20"/>
              </w:rPr>
              <w:t>được miễn, giảm học phí, chi phí đào tạo, các khoản đóng góp khác; được xét cấp học bổng, hỗ trợ phương tiện, đồ dùng học tập.</w:t>
            </w:r>
          </w:p>
        </w:tc>
        <w:tc>
          <w:tcPr>
            <w:tcW w:w="1017" w:type="dxa"/>
            <w:tcBorders>
              <w:top w:val="single" w:sz="4" w:space="0" w:color="auto"/>
              <w:left w:val="nil"/>
              <w:bottom w:val="single" w:sz="4" w:space="0" w:color="auto"/>
              <w:right w:val="single" w:sz="4" w:space="0" w:color="auto"/>
            </w:tcBorders>
            <w:vAlign w:val="center"/>
            <w:hideMark/>
          </w:tcPr>
          <w:p w14:paraId="49B1C939"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EA22DF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80416EC" w14:textId="62D74F1F"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16.4</w:t>
            </w:r>
          </w:p>
        </w:tc>
        <w:tc>
          <w:tcPr>
            <w:tcW w:w="5807" w:type="dxa"/>
            <w:tcBorders>
              <w:top w:val="single" w:sz="4" w:space="0" w:color="auto"/>
              <w:left w:val="nil"/>
              <w:bottom w:val="single" w:sz="4" w:space="0" w:color="auto"/>
              <w:right w:val="single" w:sz="4" w:space="0" w:color="auto"/>
            </w:tcBorders>
            <w:vAlign w:val="center"/>
            <w:hideMark/>
          </w:tcPr>
          <w:p w14:paraId="6FF02CF4" w14:textId="65EBFAFB"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Trẻ em học mẫu giáo và học sinh dưới 16 tuổi không có nguồn nuôi dưỡng và người từ 16 tuổi đến 22 tuổi đang học phổ thông, giáo dục đại học văn bằng thứ nhất thuộc đối tượng hưởng trợ cấp xã hội hàng tháng theo quy định tại khoản 1 và khoản 2 Điều 5 Nghị định số 20/2021/NĐ-CP ngày 15 tháng 3 năm 2021 của Chính phủ về chính sách trợ giúp xã hội đối với đối tượng bảo trợ xã hội. Người học các trình độ trung cấp, cao đẳng mồ côi cả cha lẫn mẹ, không nơi nương tựa theo quy định của Luật Giáo dục nghề nghiệp.</w:t>
            </w:r>
          </w:p>
        </w:tc>
        <w:tc>
          <w:tcPr>
            <w:tcW w:w="5387" w:type="dxa"/>
            <w:tcBorders>
              <w:top w:val="single" w:sz="4" w:space="0" w:color="auto"/>
              <w:left w:val="nil"/>
              <w:bottom w:val="single" w:sz="4" w:space="0" w:color="auto"/>
              <w:right w:val="single" w:sz="4" w:space="0" w:color="auto"/>
            </w:tcBorders>
            <w:noWrap/>
            <w:vAlign w:val="center"/>
            <w:hideMark/>
          </w:tcPr>
          <w:p w14:paraId="08523921" w14:textId="09D84F5D" w:rsidR="00926A51" w:rsidRPr="00020825" w:rsidRDefault="00B9025A" w:rsidP="001F1654">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4. </w:t>
            </w:r>
            <w:r w:rsidR="00926A51" w:rsidRPr="00020825">
              <w:rPr>
                <w:rFonts w:asciiTheme="majorHAnsi" w:eastAsia="Times New Roman" w:hAnsiTheme="majorHAnsi" w:cstheme="majorHAnsi"/>
                <w:sz w:val="20"/>
                <w:szCs w:val="20"/>
              </w:rPr>
              <w:t xml:space="preserve">Người học từ 16 tuổi đến 22 tuổi đang học giáo dục đại học văn bằng thứ nhất thuộc đối tượng hưởng trợ cấp xã hội hàng tháng theo quy định tại khoản 1 và khoản 2 Điều 5 Nghị định số 20/2021/NĐ-CP ngày 15 tháng 3 năm 2021 của Chính phủ về chính sách trợ giúp xã hội đối với đối tượng bảo trợ xã hội. Người học các trình độ trung cấp, cao đẳng mồ côi cả cha lẫn mẹ, không nơi nương tựa theo quy định của </w:t>
            </w:r>
            <w:hyperlink r:id="rId21">
              <w:r w:rsidR="00926A51" w:rsidRPr="00020825">
                <w:rPr>
                  <w:rStyle w:val="Hyperlink"/>
                  <w:rFonts w:asciiTheme="majorHAnsi" w:eastAsia="Times New Roman" w:hAnsiTheme="majorHAnsi" w:cstheme="majorHAnsi"/>
                  <w:color w:val="auto"/>
                  <w:sz w:val="20"/>
                  <w:szCs w:val="20"/>
                  <w:u w:val="none"/>
                </w:rPr>
                <w:t>Luật Giáo dục nghề nghiệp</w:t>
              </w:r>
            </w:hyperlink>
            <w:r w:rsidR="00926A51" w:rsidRPr="00020825">
              <w:rPr>
                <w:rFonts w:asciiTheme="majorHAnsi" w:eastAsia="Times New Roman"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76D9E62E" w14:textId="09A70311" w:rsidR="00926A51" w:rsidRPr="00020825" w:rsidRDefault="00926A51" w:rsidP="001F1654">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Đối tượng trẻ em mẫu giáo, học sinh phổ thông, người học từ 16 đến 22 tuổi đang học phi được miễn học phí theo chủ trương của Trung ương và Nghị quyết của Quốc hội về miễn học phí</w:t>
            </w:r>
          </w:p>
          <w:p w14:paraId="1DCD2051" w14:textId="09558CB6" w:rsidR="00926A51" w:rsidRPr="00020825" w:rsidRDefault="00926A51" w:rsidP="001F1654">
            <w:pPr>
              <w:spacing w:after="0"/>
              <w:jc w:val="both"/>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409CF819"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A112EE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EC98968" w14:textId="23BA715C"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16.5</w:t>
            </w:r>
          </w:p>
        </w:tc>
        <w:tc>
          <w:tcPr>
            <w:tcW w:w="5807" w:type="dxa"/>
            <w:tcBorders>
              <w:top w:val="single" w:sz="4" w:space="0" w:color="auto"/>
              <w:left w:val="nil"/>
              <w:bottom w:val="single" w:sz="4" w:space="0" w:color="auto"/>
              <w:right w:val="single" w:sz="4" w:space="0" w:color="auto"/>
            </w:tcBorders>
            <w:vAlign w:val="center"/>
            <w:hideMark/>
          </w:tcPr>
          <w:p w14:paraId="14A95B96" w14:textId="75813521"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w:t>
            </w:r>
            <w:r w:rsidR="00926A51" w:rsidRPr="00020825">
              <w:rPr>
                <w:rFonts w:asciiTheme="majorHAnsi" w:eastAsia="Times New Roman" w:hAnsiTheme="majorHAnsi" w:cstheme="majorHAnsi"/>
                <w:sz w:val="20"/>
                <w:szCs w:val="20"/>
                <w:lang w:eastAsia="vi-VN"/>
              </w:rPr>
              <w:t>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tc>
        <w:tc>
          <w:tcPr>
            <w:tcW w:w="5387" w:type="dxa"/>
            <w:tcBorders>
              <w:top w:val="single" w:sz="4" w:space="0" w:color="auto"/>
              <w:left w:val="nil"/>
              <w:bottom w:val="single" w:sz="4" w:space="0" w:color="auto"/>
              <w:right w:val="single" w:sz="4" w:space="0" w:color="auto"/>
            </w:tcBorders>
            <w:noWrap/>
            <w:vAlign w:val="center"/>
          </w:tcPr>
          <w:p w14:paraId="3FE2E276" w14:textId="7AF04170" w:rsidR="00926A51" w:rsidRPr="00020825" w:rsidRDefault="00926A51" w:rsidP="001F1654">
            <w:pPr>
              <w:spacing w:after="0"/>
              <w:jc w:val="center"/>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EBFEE5A" w14:textId="0F8D3B20" w:rsidR="00926A51" w:rsidRPr="00020825" w:rsidRDefault="001D6323" w:rsidP="001F1654">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w:t>
            </w:r>
            <w:r w:rsidR="00926A51" w:rsidRPr="00020825">
              <w:rPr>
                <w:rFonts w:asciiTheme="majorHAnsi" w:eastAsia="Times New Roman" w:hAnsiTheme="majorHAnsi" w:cstheme="majorHAnsi"/>
                <w:sz w:val="20"/>
                <w:szCs w:val="20"/>
              </w:rPr>
              <w:t xml:space="preserve">o đã gồm các đối tương được quy định tại Điều 15 nêu </w:t>
            </w:r>
            <w:r w:rsidRPr="00020825">
              <w:rPr>
                <w:rFonts w:asciiTheme="majorHAnsi" w:eastAsia="Times New Roman" w:hAnsiTheme="majorHAnsi" w:cstheme="majorHAnsi"/>
                <w:sz w:val="20"/>
                <w:szCs w:val="20"/>
              </w:rPr>
              <w:t>trên</w:t>
            </w:r>
          </w:p>
        </w:tc>
        <w:tc>
          <w:tcPr>
            <w:tcW w:w="1017" w:type="dxa"/>
            <w:tcBorders>
              <w:top w:val="single" w:sz="4" w:space="0" w:color="auto"/>
              <w:left w:val="nil"/>
              <w:bottom w:val="single" w:sz="4" w:space="0" w:color="auto"/>
              <w:right w:val="single" w:sz="4" w:space="0" w:color="auto"/>
            </w:tcBorders>
            <w:vAlign w:val="center"/>
            <w:hideMark/>
          </w:tcPr>
          <w:p w14:paraId="62EDCE08"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13C9B4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041EF00" w14:textId="62EE40A0" w:rsidR="00926A51" w:rsidRPr="00020825" w:rsidRDefault="00B9025A"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16.6</w:t>
            </w:r>
          </w:p>
        </w:tc>
        <w:tc>
          <w:tcPr>
            <w:tcW w:w="5807" w:type="dxa"/>
            <w:tcBorders>
              <w:top w:val="single" w:sz="4" w:space="0" w:color="auto"/>
              <w:left w:val="nil"/>
              <w:bottom w:val="single" w:sz="4" w:space="0" w:color="auto"/>
              <w:right w:val="single" w:sz="4" w:space="0" w:color="auto"/>
            </w:tcBorders>
            <w:vAlign w:val="center"/>
            <w:hideMark/>
          </w:tcPr>
          <w:p w14:paraId="7C7A8FC3" w14:textId="2F1126B6"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5. </w:t>
            </w:r>
            <w:r w:rsidR="00926A51" w:rsidRPr="00020825">
              <w:rPr>
                <w:rFonts w:asciiTheme="majorHAnsi" w:eastAsia="Times New Roman" w:hAnsiTheme="majorHAnsi" w:cstheme="majorHAnsi"/>
                <w:sz w:val="20"/>
                <w:szCs w:val="20"/>
                <w:lang w:eastAsia="vi-VN"/>
              </w:rPr>
              <w:t>Trẻ em mầm non 05 tuổi ở thôn/bản đặc biệt khó khăn, xã khu vực III vùng dân tộc và miền núi, xã đặc biệt khó khăn vùng bãi ngang ven biển, hải đảo theo quy định của cơ quan có thẩm quyền.</w:t>
            </w:r>
          </w:p>
        </w:tc>
        <w:tc>
          <w:tcPr>
            <w:tcW w:w="5387" w:type="dxa"/>
            <w:tcBorders>
              <w:top w:val="single" w:sz="4" w:space="0" w:color="auto"/>
              <w:left w:val="nil"/>
              <w:bottom w:val="single" w:sz="4" w:space="0" w:color="auto"/>
              <w:right w:val="single" w:sz="4" w:space="0" w:color="auto"/>
            </w:tcBorders>
            <w:noWrap/>
            <w:vAlign w:val="center"/>
          </w:tcPr>
          <w:p w14:paraId="5594F2DB" w14:textId="6E0B5388" w:rsidR="00926A51" w:rsidRPr="00020825" w:rsidRDefault="00926A51" w:rsidP="001F1654">
            <w:pPr>
              <w:spacing w:after="0"/>
              <w:jc w:val="center"/>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2314C3CB" w14:textId="7AD2A381" w:rsidR="00926A51" w:rsidRPr="00020825" w:rsidRDefault="001D6323" w:rsidP="001F1654">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đã gồm các đối tương được quy định tại Điều 15 nêu trên</w:t>
            </w:r>
          </w:p>
        </w:tc>
        <w:tc>
          <w:tcPr>
            <w:tcW w:w="1017" w:type="dxa"/>
            <w:tcBorders>
              <w:top w:val="single" w:sz="4" w:space="0" w:color="auto"/>
              <w:left w:val="nil"/>
              <w:bottom w:val="single" w:sz="4" w:space="0" w:color="auto"/>
              <w:right w:val="single" w:sz="4" w:space="0" w:color="auto"/>
            </w:tcBorders>
            <w:vAlign w:val="center"/>
            <w:hideMark/>
          </w:tcPr>
          <w:p w14:paraId="274DEC4C"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ADE201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D1DE450" w14:textId="328C4C84"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16.7</w:t>
            </w:r>
          </w:p>
        </w:tc>
        <w:tc>
          <w:tcPr>
            <w:tcW w:w="5807" w:type="dxa"/>
            <w:tcBorders>
              <w:top w:val="single" w:sz="4" w:space="0" w:color="auto"/>
              <w:left w:val="nil"/>
              <w:bottom w:val="single" w:sz="4" w:space="0" w:color="auto"/>
              <w:right w:val="single" w:sz="4" w:space="0" w:color="auto"/>
            </w:tcBorders>
            <w:vAlign w:val="center"/>
            <w:hideMark/>
          </w:tcPr>
          <w:p w14:paraId="4ECC8BA8" w14:textId="3D112D8A"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6. </w:t>
            </w:r>
            <w:r w:rsidR="00926A51" w:rsidRPr="00020825">
              <w:rPr>
                <w:rFonts w:asciiTheme="majorHAnsi" w:eastAsia="Times New Roman" w:hAnsiTheme="majorHAnsi" w:cstheme="majorHAnsi"/>
                <w:sz w:val="20"/>
                <w:szCs w:val="20"/>
                <w:lang w:eastAsia="vi-VN"/>
              </w:rPr>
              <w:t>Trẻ em mầm non 05 tuổi không thuộc đối tượng quy định tại khoản 5 Điều này được miễn học phí từ năm học 2024 - 2025 (được hưởng từ ngày 01 tháng 9 năm 2024).</w:t>
            </w:r>
          </w:p>
        </w:tc>
        <w:tc>
          <w:tcPr>
            <w:tcW w:w="5387" w:type="dxa"/>
            <w:tcBorders>
              <w:top w:val="single" w:sz="4" w:space="0" w:color="auto"/>
              <w:left w:val="nil"/>
              <w:bottom w:val="single" w:sz="4" w:space="0" w:color="auto"/>
              <w:right w:val="single" w:sz="4" w:space="0" w:color="auto"/>
            </w:tcBorders>
            <w:noWrap/>
            <w:vAlign w:val="center"/>
          </w:tcPr>
          <w:p w14:paraId="63987EDC" w14:textId="43906D56" w:rsidR="00926A51" w:rsidRPr="00020825" w:rsidRDefault="00926A51" w:rsidP="001F1654">
            <w:pPr>
              <w:spacing w:after="0"/>
              <w:jc w:val="center"/>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710A774B" w14:textId="5289A9E3" w:rsidR="00926A51" w:rsidRPr="00020825" w:rsidRDefault="001D6323" w:rsidP="001F1654">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đã gồm các đối tương được quy định tại Điều 15 nêu trên</w:t>
            </w:r>
          </w:p>
        </w:tc>
        <w:tc>
          <w:tcPr>
            <w:tcW w:w="1017" w:type="dxa"/>
            <w:tcBorders>
              <w:top w:val="single" w:sz="4" w:space="0" w:color="auto"/>
              <w:left w:val="nil"/>
              <w:bottom w:val="single" w:sz="4" w:space="0" w:color="auto"/>
              <w:right w:val="single" w:sz="4" w:space="0" w:color="auto"/>
            </w:tcBorders>
            <w:vAlign w:val="center"/>
            <w:hideMark/>
          </w:tcPr>
          <w:p w14:paraId="360153B6"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5EF556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682F24A" w14:textId="33437786"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16.8</w:t>
            </w:r>
          </w:p>
        </w:tc>
        <w:tc>
          <w:tcPr>
            <w:tcW w:w="5807" w:type="dxa"/>
            <w:tcBorders>
              <w:top w:val="single" w:sz="4" w:space="0" w:color="auto"/>
              <w:left w:val="nil"/>
              <w:bottom w:val="single" w:sz="4" w:space="0" w:color="auto"/>
              <w:right w:val="single" w:sz="4" w:space="0" w:color="auto"/>
            </w:tcBorders>
            <w:vAlign w:val="center"/>
            <w:hideMark/>
          </w:tcPr>
          <w:p w14:paraId="18960775" w14:textId="23624C78" w:rsidR="00926A51" w:rsidRPr="00020825" w:rsidRDefault="00B9025A"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7. </w:t>
            </w:r>
            <w:r w:rsidR="00926A51" w:rsidRPr="00020825">
              <w:rPr>
                <w:rFonts w:asciiTheme="majorHAnsi" w:eastAsia="Times New Roman" w:hAnsiTheme="majorHAnsi" w:cstheme="majorHAnsi"/>
                <w:sz w:val="20"/>
                <w:szCs w:val="20"/>
                <w:lang w:eastAsia="vi-VN"/>
              </w:rPr>
              <w:t>Trẻ em mầm non và học sinh phổ thông, học viên học tại cơ sở giáo dục thường xuyên theo chương trình giáo dục phổ thông là con đẻ, con nuôi hợp pháp của hạ sĩ quan, binh sĩ tại ngũ theo quy định tại khoản 2 Điều 6 Nghị định số 27/2016/NĐ-CP ngày 06 tháng 4 năm 2016 của Chính phủ quy định một số chế độ, chính sách đối với hạ sỹ quan, binh sĩ phục vụ tại ngũ, xuất ngũ và thân nhân của hạ sỹ quan, binh sĩ tại ngũ.</w:t>
            </w:r>
          </w:p>
        </w:tc>
        <w:tc>
          <w:tcPr>
            <w:tcW w:w="5387" w:type="dxa"/>
            <w:tcBorders>
              <w:top w:val="single" w:sz="4" w:space="0" w:color="auto"/>
              <w:left w:val="nil"/>
              <w:bottom w:val="single" w:sz="4" w:space="0" w:color="auto"/>
              <w:right w:val="single" w:sz="4" w:space="0" w:color="auto"/>
            </w:tcBorders>
            <w:noWrap/>
            <w:vAlign w:val="center"/>
          </w:tcPr>
          <w:p w14:paraId="5ACAEAB0" w14:textId="16BF497F" w:rsidR="00926A51" w:rsidRPr="00020825" w:rsidRDefault="00926A51" w:rsidP="001F1654">
            <w:pPr>
              <w:spacing w:after="0"/>
              <w:jc w:val="center"/>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4272DEB7" w14:textId="48C8ACCA" w:rsidR="00926A51" w:rsidRPr="00020825" w:rsidRDefault="001D6323" w:rsidP="001F1654">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đã gồm các đối tương được quy định tại Điều 15 nêu trên</w:t>
            </w:r>
          </w:p>
        </w:tc>
        <w:tc>
          <w:tcPr>
            <w:tcW w:w="1017" w:type="dxa"/>
            <w:tcBorders>
              <w:top w:val="single" w:sz="4" w:space="0" w:color="auto"/>
              <w:left w:val="nil"/>
              <w:bottom w:val="single" w:sz="4" w:space="0" w:color="auto"/>
              <w:right w:val="single" w:sz="4" w:space="0" w:color="auto"/>
            </w:tcBorders>
            <w:vAlign w:val="center"/>
            <w:hideMark/>
          </w:tcPr>
          <w:p w14:paraId="076D1245"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437FF7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9ACD098" w14:textId="4034CD87"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16.9</w:t>
            </w:r>
          </w:p>
        </w:tc>
        <w:tc>
          <w:tcPr>
            <w:tcW w:w="5807" w:type="dxa"/>
            <w:tcBorders>
              <w:top w:val="single" w:sz="4" w:space="0" w:color="auto"/>
              <w:left w:val="nil"/>
              <w:bottom w:val="single" w:sz="4" w:space="0" w:color="auto"/>
              <w:right w:val="single" w:sz="4" w:space="0" w:color="auto"/>
            </w:tcBorders>
            <w:vAlign w:val="center"/>
            <w:hideMark/>
          </w:tcPr>
          <w:p w14:paraId="25CB588C" w14:textId="0E602A64"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8. </w:t>
            </w:r>
            <w:r w:rsidR="00926A51" w:rsidRPr="00020825">
              <w:rPr>
                <w:rFonts w:asciiTheme="majorHAnsi" w:eastAsia="Times New Roman" w:hAnsiTheme="majorHAnsi" w:cstheme="majorHAnsi"/>
                <w:sz w:val="20"/>
                <w:szCs w:val="20"/>
                <w:lang w:eastAsia="vi-VN"/>
              </w:rPr>
              <w:t>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2022 - 2023 (được hưởng từ ngày 01 tháng 9 năm 2022).</w:t>
            </w:r>
          </w:p>
        </w:tc>
        <w:tc>
          <w:tcPr>
            <w:tcW w:w="5387" w:type="dxa"/>
            <w:tcBorders>
              <w:top w:val="single" w:sz="4" w:space="0" w:color="auto"/>
              <w:left w:val="nil"/>
              <w:bottom w:val="single" w:sz="4" w:space="0" w:color="auto"/>
              <w:right w:val="single" w:sz="4" w:space="0" w:color="auto"/>
            </w:tcBorders>
            <w:noWrap/>
            <w:vAlign w:val="center"/>
          </w:tcPr>
          <w:p w14:paraId="3E960AF7" w14:textId="43734B07" w:rsidR="00926A51" w:rsidRPr="00020825" w:rsidRDefault="00926A51" w:rsidP="00B9025A">
            <w:pPr>
              <w:spacing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624D8621" w14:textId="761362D5" w:rsidR="00926A51" w:rsidRPr="00020825" w:rsidRDefault="001D6323"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đã gồm các đối tương được quy định tại Điều 15 nêu trên</w:t>
            </w:r>
          </w:p>
        </w:tc>
        <w:tc>
          <w:tcPr>
            <w:tcW w:w="1017" w:type="dxa"/>
            <w:tcBorders>
              <w:top w:val="single" w:sz="4" w:space="0" w:color="auto"/>
              <w:left w:val="nil"/>
              <w:bottom w:val="single" w:sz="4" w:space="0" w:color="auto"/>
              <w:right w:val="single" w:sz="4" w:space="0" w:color="auto"/>
            </w:tcBorders>
            <w:vAlign w:val="center"/>
            <w:hideMark/>
          </w:tcPr>
          <w:p w14:paraId="3EEF03C0"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1EAFF0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34FFE27" w14:textId="7FC9C134"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16.10</w:t>
            </w:r>
          </w:p>
        </w:tc>
        <w:tc>
          <w:tcPr>
            <w:tcW w:w="5807" w:type="dxa"/>
            <w:tcBorders>
              <w:top w:val="single" w:sz="4" w:space="0" w:color="auto"/>
              <w:left w:val="nil"/>
              <w:bottom w:val="single" w:sz="4" w:space="0" w:color="auto"/>
              <w:right w:val="single" w:sz="4" w:space="0" w:color="auto"/>
            </w:tcBorders>
            <w:vAlign w:val="center"/>
            <w:hideMark/>
          </w:tcPr>
          <w:p w14:paraId="1ED5DF0F" w14:textId="7A570FC7"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9. </w:t>
            </w:r>
            <w:r w:rsidR="00926A51" w:rsidRPr="00020825">
              <w:rPr>
                <w:rFonts w:asciiTheme="majorHAnsi" w:eastAsia="Times New Roman" w:hAnsiTheme="majorHAnsi" w:cstheme="majorHAnsi"/>
                <w:sz w:val="20"/>
                <w:szCs w:val="20"/>
                <w:lang w:eastAsia="vi-VN"/>
              </w:rPr>
              <w:t>Học sinh trung học cơ sở không thuộc đối tượng quy định tại khoản 8 Điều này được miễn học phí từ năm học 2025 - 2026 (được hưởng từ ngày 01 tháng 9 năm 2025).</w:t>
            </w:r>
          </w:p>
        </w:tc>
        <w:tc>
          <w:tcPr>
            <w:tcW w:w="5387" w:type="dxa"/>
            <w:tcBorders>
              <w:top w:val="single" w:sz="4" w:space="0" w:color="auto"/>
              <w:left w:val="nil"/>
              <w:bottom w:val="single" w:sz="4" w:space="0" w:color="auto"/>
              <w:right w:val="single" w:sz="4" w:space="0" w:color="auto"/>
            </w:tcBorders>
            <w:noWrap/>
            <w:vAlign w:val="center"/>
          </w:tcPr>
          <w:p w14:paraId="49B4D509" w14:textId="391226BB" w:rsidR="00926A51" w:rsidRPr="00020825" w:rsidRDefault="00926A51" w:rsidP="00B9025A">
            <w:pPr>
              <w:spacing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44C48C59" w14:textId="7FB11937" w:rsidR="00926A51" w:rsidRPr="00020825" w:rsidRDefault="001D6323"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đã gồm các đối tương được quy định tại Điều 15 nêu trên</w:t>
            </w:r>
          </w:p>
        </w:tc>
        <w:tc>
          <w:tcPr>
            <w:tcW w:w="1017" w:type="dxa"/>
            <w:tcBorders>
              <w:top w:val="single" w:sz="4" w:space="0" w:color="auto"/>
              <w:left w:val="nil"/>
              <w:bottom w:val="single" w:sz="4" w:space="0" w:color="auto"/>
              <w:right w:val="single" w:sz="4" w:space="0" w:color="auto"/>
            </w:tcBorders>
            <w:vAlign w:val="center"/>
            <w:hideMark/>
          </w:tcPr>
          <w:p w14:paraId="517E501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E90938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F45ED14" w14:textId="56C6E4D7"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16.11</w:t>
            </w:r>
          </w:p>
        </w:tc>
        <w:tc>
          <w:tcPr>
            <w:tcW w:w="5807" w:type="dxa"/>
            <w:tcBorders>
              <w:top w:val="single" w:sz="4" w:space="0" w:color="auto"/>
              <w:left w:val="nil"/>
              <w:bottom w:val="single" w:sz="4" w:space="0" w:color="auto"/>
              <w:right w:val="single" w:sz="4" w:space="0" w:color="auto"/>
            </w:tcBorders>
            <w:vAlign w:val="center"/>
            <w:hideMark/>
          </w:tcPr>
          <w:p w14:paraId="18A51420" w14:textId="35178C4C"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10. </w:t>
            </w:r>
            <w:r w:rsidR="00926A51" w:rsidRPr="00020825">
              <w:rPr>
                <w:rFonts w:asciiTheme="majorHAnsi" w:eastAsia="Times New Roman" w:hAnsiTheme="majorHAnsi" w:cstheme="majorHAnsi"/>
                <w:sz w:val="20"/>
                <w:szCs w:val="20"/>
                <w:lang w:eastAsia="vi-VN"/>
              </w:rPr>
              <w:t>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tc>
        <w:tc>
          <w:tcPr>
            <w:tcW w:w="5387" w:type="dxa"/>
            <w:tcBorders>
              <w:top w:val="single" w:sz="4" w:space="0" w:color="auto"/>
              <w:left w:val="nil"/>
              <w:bottom w:val="single" w:sz="4" w:space="0" w:color="auto"/>
              <w:right w:val="single" w:sz="4" w:space="0" w:color="auto"/>
            </w:tcBorders>
            <w:noWrap/>
            <w:vAlign w:val="center"/>
            <w:hideMark/>
          </w:tcPr>
          <w:p w14:paraId="1001CCC5" w14:textId="2A4029BB" w:rsidR="00926A51" w:rsidRPr="00020825" w:rsidRDefault="001D6323" w:rsidP="00B9025A">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5. </w:t>
            </w:r>
            <w:r w:rsidR="00926A51" w:rsidRPr="00020825">
              <w:rPr>
                <w:rFonts w:asciiTheme="majorHAnsi" w:eastAsia="Times New Roman" w:hAnsiTheme="majorHAnsi" w:cstheme="majorHAnsi"/>
                <w:sz w:val="20"/>
                <w:szCs w:val="20"/>
              </w:rPr>
              <w:t>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tc>
        <w:tc>
          <w:tcPr>
            <w:tcW w:w="2551" w:type="dxa"/>
            <w:tcBorders>
              <w:top w:val="single" w:sz="4" w:space="0" w:color="auto"/>
              <w:left w:val="nil"/>
              <w:bottom w:val="single" w:sz="4" w:space="0" w:color="auto"/>
              <w:right w:val="single" w:sz="4" w:space="0" w:color="auto"/>
            </w:tcBorders>
            <w:noWrap/>
            <w:vAlign w:val="center"/>
            <w:hideMark/>
          </w:tcPr>
          <w:p w14:paraId="30195D6F" w14:textId="77777777" w:rsidR="00926A51" w:rsidRPr="00020825" w:rsidRDefault="00926A51"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8224A2F"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4BF8E0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B786302" w14:textId="639DBB33"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16.12</w:t>
            </w:r>
          </w:p>
        </w:tc>
        <w:tc>
          <w:tcPr>
            <w:tcW w:w="5807" w:type="dxa"/>
            <w:tcBorders>
              <w:top w:val="single" w:sz="4" w:space="0" w:color="auto"/>
              <w:left w:val="nil"/>
              <w:bottom w:val="single" w:sz="4" w:space="0" w:color="auto"/>
              <w:right w:val="single" w:sz="4" w:space="0" w:color="auto"/>
            </w:tcBorders>
            <w:vAlign w:val="center"/>
            <w:hideMark/>
          </w:tcPr>
          <w:p w14:paraId="447B09B6" w14:textId="5F6C065C"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11. </w:t>
            </w:r>
            <w:r w:rsidR="00926A51" w:rsidRPr="00020825">
              <w:rPr>
                <w:rFonts w:asciiTheme="majorHAnsi" w:eastAsia="Times New Roman" w:hAnsiTheme="majorHAnsi" w:cstheme="majorHAnsi"/>
                <w:sz w:val="20"/>
                <w:szCs w:val="20"/>
                <w:lang w:eastAsia="vi-VN"/>
              </w:rPr>
              <w:t>Học sinh trường phổ thông dân tộc nội trú, trường dự bị đại học, khoa dự bị đại học.</w:t>
            </w:r>
          </w:p>
        </w:tc>
        <w:tc>
          <w:tcPr>
            <w:tcW w:w="5387" w:type="dxa"/>
            <w:tcBorders>
              <w:top w:val="single" w:sz="4" w:space="0" w:color="auto"/>
              <w:left w:val="nil"/>
              <w:bottom w:val="single" w:sz="4" w:space="0" w:color="auto"/>
              <w:right w:val="single" w:sz="4" w:space="0" w:color="auto"/>
            </w:tcBorders>
            <w:noWrap/>
            <w:vAlign w:val="center"/>
            <w:hideMark/>
          </w:tcPr>
          <w:p w14:paraId="4CE7FF0C" w14:textId="7BCE6B0A" w:rsidR="00926A51" w:rsidRPr="00020825" w:rsidRDefault="001D6323"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6.</w:t>
            </w:r>
            <w:r w:rsidR="00926A51" w:rsidRPr="00020825">
              <w:rPr>
                <w:rFonts w:asciiTheme="majorHAnsi" w:hAnsiTheme="majorHAnsi" w:cstheme="majorHAnsi"/>
                <w:sz w:val="20"/>
                <w:szCs w:val="20"/>
              </w:rPr>
              <w:t xml:space="preserve"> Học sinh trường dự bị đại học, khoa dự bị đại học.</w:t>
            </w:r>
          </w:p>
        </w:tc>
        <w:tc>
          <w:tcPr>
            <w:tcW w:w="2551" w:type="dxa"/>
            <w:tcBorders>
              <w:top w:val="single" w:sz="4" w:space="0" w:color="auto"/>
              <w:left w:val="nil"/>
              <w:bottom w:val="single" w:sz="4" w:space="0" w:color="auto"/>
              <w:right w:val="single" w:sz="4" w:space="0" w:color="auto"/>
            </w:tcBorders>
            <w:noWrap/>
            <w:vAlign w:val="center"/>
            <w:hideMark/>
          </w:tcPr>
          <w:p w14:paraId="66D4C42C" w14:textId="7881C698" w:rsidR="00926A51" w:rsidRPr="00020825" w:rsidRDefault="00926A51" w:rsidP="00B9025A">
            <w:pPr>
              <w:spacing w:after="0"/>
              <w:jc w:val="both"/>
              <w:rPr>
                <w:rFonts w:asciiTheme="majorHAnsi" w:hAnsiTheme="majorHAnsi" w:cstheme="majorHAnsi"/>
                <w:sz w:val="20"/>
                <w:szCs w:val="20"/>
              </w:rPr>
            </w:pPr>
            <w:r w:rsidRPr="00020825">
              <w:rPr>
                <w:rFonts w:asciiTheme="majorHAnsi"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1C3211B4"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F39A92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3B8D279" w14:textId="0109D90C"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16.13</w:t>
            </w:r>
          </w:p>
        </w:tc>
        <w:tc>
          <w:tcPr>
            <w:tcW w:w="5807" w:type="dxa"/>
            <w:tcBorders>
              <w:top w:val="single" w:sz="4" w:space="0" w:color="auto"/>
              <w:left w:val="nil"/>
              <w:bottom w:val="single" w:sz="4" w:space="0" w:color="auto"/>
              <w:right w:val="single" w:sz="4" w:space="0" w:color="auto"/>
            </w:tcBorders>
            <w:vAlign w:val="center"/>
            <w:hideMark/>
          </w:tcPr>
          <w:p w14:paraId="446F58AE" w14:textId="122C1C73"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12. </w:t>
            </w:r>
            <w:r w:rsidR="00926A51" w:rsidRPr="00020825">
              <w:rPr>
                <w:rFonts w:asciiTheme="majorHAnsi" w:eastAsia="Times New Roman" w:hAnsiTheme="majorHAnsi" w:cstheme="majorHAnsi"/>
                <w:sz w:val="20"/>
                <w:szCs w:val="20"/>
                <w:lang w:eastAsia="vi-VN"/>
              </w:rPr>
              <w:t>Học sinh, sinh viên học tại các cơ sở giáo dục nghề nghiệp và giáo dục đại học người dân tộc thiểu số có cha hoặc mẹ hoặc cả cha và mẹ hoặc ông bà (trong trường hợp ở với ông bà) thuộc hộ nghèo và hộ cận nghèo theo quy định của Thủ tướng Chính phủ.</w:t>
            </w:r>
          </w:p>
        </w:tc>
        <w:tc>
          <w:tcPr>
            <w:tcW w:w="5387" w:type="dxa"/>
            <w:tcBorders>
              <w:top w:val="single" w:sz="4" w:space="0" w:color="auto"/>
              <w:left w:val="nil"/>
              <w:bottom w:val="single" w:sz="4" w:space="0" w:color="auto"/>
              <w:right w:val="single" w:sz="4" w:space="0" w:color="auto"/>
            </w:tcBorders>
            <w:noWrap/>
            <w:vAlign w:val="center"/>
            <w:hideMark/>
          </w:tcPr>
          <w:p w14:paraId="285C7340" w14:textId="1FAE5D78" w:rsidR="00926A51" w:rsidRPr="00020825" w:rsidRDefault="001856A3" w:rsidP="00B9025A">
            <w:pPr>
              <w:shd w:val="clear" w:color="auto" w:fill="FFFFFF" w:themeFill="background1"/>
              <w:spacing w:before="120" w:after="120"/>
              <w:jc w:val="both"/>
              <w:rPr>
                <w:rFonts w:asciiTheme="majorHAnsi" w:hAnsiTheme="majorHAnsi" w:cstheme="majorHAnsi"/>
                <w:sz w:val="20"/>
                <w:szCs w:val="20"/>
              </w:rPr>
            </w:pPr>
            <w:r w:rsidRPr="001856A3">
              <w:rPr>
                <w:rFonts w:asciiTheme="majorHAnsi" w:hAnsiTheme="majorHAnsi" w:cstheme="majorHAnsi"/>
                <w:sz w:val="20"/>
                <w:szCs w:val="20"/>
              </w:rPr>
              <w:t>7. Học sinh, sinh viên học tại các cơ sở giáo dục nghề nghiệp và giáo dục đại học là người dân tộc thiểu số có cha hoặc mẹ hoặc cả cha và mẹ hoặc ông, bà (trong trường hợp ở với ông, bà) thuộc hộ nghèo hoặc hộ cận nghèo theo quy định của Thủ tướng Chính phủ.</w:t>
            </w:r>
          </w:p>
        </w:tc>
        <w:tc>
          <w:tcPr>
            <w:tcW w:w="2551" w:type="dxa"/>
            <w:tcBorders>
              <w:top w:val="single" w:sz="4" w:space="0" w:color="auto"/>
              <w:left w:val="nil"/>
              <w:bottom w:val="single" w:sz="4" w:space="0" w:color="auto"/>
              <w:right w:val="single" w:sz="4" w:space="0" w:color="auto"/>
            </w:tcBorders>
            <w:noWrap/>
            <w:vAlign w:val="center"/>
            <w:hideMark/>
          </w:tcPr>
          <w:p w14:paraId="5C472928" w14:textId="1C5C6E2E" w:rsidR="00926A51" w:rsidRPr="001856A3" w:rsidRDefault="001856A3" w:rsidP="00B9025A">
            <w:pPr>
              <w:spacing w:after="0"/>
              <w:jc w:val="both"/>
              <w:rPr>
                <w:rFonts w:asciiTheme="majorHAnsi" w:hAnsiTheme="majorHAnsi" w:cstheme="majorHAnsi"/>
                <w:sz w:val="20"/>
                <w:szCs w:val="20"/>
              </w:rPr>
            </w:pPr>
            <w:r w:rsidRPr="001856A3">
              <w:rPr>
                <w:rFonts w:asciiTheme="majorHAnsi" w:hAnsiTheme="majorHAnsi" w:cstheme="majorHAnsi"/>
                <w:sz w:val="20"/>
                <w:szCs w:val="20"/>
              </w:rPr>
              <w:t>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7123EBC1"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1E1295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21C104B" w14:textId="5D673394"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16.14</w:t>
            </w:r>
          </w:p>
        </w:tc>
        <w:tc>
          <w:tcPr>
            <w:tcW w:w="5807" w:type="dxa"/>
            <w:tcBorders>
              <w:top w:val="single" w:sz="4" w:space="0" w:color="auto"/>
              <w:left w:val="nil"/>
              <w:bottom w:val="single" w:sz="4" w:space="0" w:color="auto"/>
              <w:right w:val="single" w:sz="4" w:space="0" w:color="auto"/>
            </w:tcBorders>
            <w:vAlign w:val="center"/>
            <w:hideMark/>
          </w:tcPr>
          <w:p w14:paraId="49A9EB22" w14:textId="3A2529F6"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13. </w:t>
            </w:r>
            <w:r w:rsidR="00926A51" w:rsidRPr="00020825">
              <w:rPr>
                <w:rFonts w:asciiTheme="majorHAnsi" w:eastAsia="Times New Roman" w:hAnsiTheme="majorHAnsi" w:cstheme="majorHAnsi"/>
                <w:sz w:val="20"/>
                <w:szCs w:val="20"/>
                <w:lang w:eastAsia="vi-VN"/>
              </w:rPr>
              <w:t>Sinh viên học chuyên ngành Mác-Lê nin và Tư tưởng Hồ Chí Minh.</w:t>
            </w:r>
          </w:p>
        </w:tc>
        <w:tc>
          <w:tcPr>
            <w:tcW w:w="5387" w:type="dxa"/>
            <w:tcBorders>
              <w:top w:val="single" w:sz="4" w:space="0" w:color="auto"/>
              <w:left w:val="nil"/>
              <w:bottom w:val="single" w:sz="4" w:space="0" w:color="auto"/>
              <w:right w:val="single" w:sz="4" w:space="0" w:color="auto"/>
            </w:tcBorders>
            <w:noWrap/>
            <w:vAlign w:val="center"/>
            <w:hideMark/>
          </w:tcPr>
          <w:p w14:paraId="01213973" w14:textId="12CA404D" w:rsidR="00683649" w:rsidRPr="00020825" w:rsidRDefault="001D6323" w:rsidP="00837FE6">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8. </w:t>
            </w:r>
            <w:r w:rsidR="00387E8A" w:rsidRPr="00020825">
              <w:rPr>
                <w:rFonts w:asciiTheme="majorHAnsi" w:eastAsia="Times New Roman" w:hAnsiTheme="majorHAnsi" w:cstheme="majorHAnsi"/>
                <w:sz w:val="20"/>
                <w:szCs w:val="20"/>
                <w:lang w:eastAsia="vi-VN"/>
              </w:rPr>
              <w:t>Sinh viên học chuyên ngành Mác-Lê nin và Tư tưởng Hồ Chí Minh</w:t>
            </w:r>
            <w:r w:rsidR="00926A51"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59B6DA23" w14:textId="447D83E5" w:rsidR="00926A51" w:rsidRPr="00020825" w:rsidRDefault="00711EF0"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Giữ nguyên</w:t>
            </w:r>
          </w:p>
        </w:tc>
        <w:tc>
          <w:tcPr>
            <w:tcW w:w="1017" w:type="dxa"/>
            <w:tcBorders>
              <w:top w:val="single" w:sz="4" w:space="0" w:color="auto"/>
              <w:left w:val="nil"/>
              <w:bottom w:val="single" w:sz="4" w:space="0" w:color="auto"/>
              <w:right w:val="single" w:sz="4" w:space="0" w:color="auto"/>
            </w:tcBorders>
            <w:vAlign w:val="center"/>
            <w:hideMark/>
          </w:tcPr>
          <w:p w14:paraId="3442D9FB" w14:textId="6AB19636" w:rsidR="00926A51" w:rsidRPr="00020825" w:rsidRDefault="00926A51" w:rsidP="00837FE6">
            <w:pPr>
              <w:spacing w:after="0" w:line="240" w:lineRule="auto"/>
              <w:jc w:val="center"/>
              <w:rPr>
                <w:rFonts w:asciiTheme="majorHAnsi" w:eastAsia="Times New Roman" w:hAnsiTheme="majorHAnsi" w:cstheme="majorHAnsi"/>
                <w:sz w:val="20"/>
                <w:szCs w:val="20"/>
                <w:lang w:eastAsia="vi-VN"/>
              </w:rPr>
            </w:pPr>
          </w:p>
        </w:tc>
      </w:tr>
      <w:tr w:rsidR="00020825" w:rsidRPr="00020825" w14:paraId="41CB507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5FB01BB" w14:textId="14158735"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16.15</w:t>
            </w:r>
          </w:p>
        </w:tc>
        <w:tc>
          <w:tcPr>
            <w:tcW w:w="5807" w:type="dxa"/>
            <w:tcBorders>
              <w:top w:val="single" w:sz="4" w:space="0" w:color="auto"/>
              <w:left w:val="nil"/>
              <w:bottom w:val="single" w:sz="4" w:space="0" w:color="auto"/>
              <w:right w:val="single" w:sz="4" w:space="0" w:color="auto"/>
            </w:tcBorders>
            <w:vAlign w:val="center"/>
            <w:hideMark/>
          </w:tcPr>
          <w:p w14:paraId="397E660F" w14:textId="4F635BBB"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14. </w:t>
            </w:r>
            <w:r w:rsidR="00926A51" w:rsidRPr="00020825">
              <w:rPr>
                <w:rFonts w:asciiTheme="majorHAnsi" w:eastAsia="Times New Roman" w:hAnsiTheme="majorHAnsi" w:cstheme="majorHAnsi"/>
                <w:sz w:val="20"/>
                <w:szCs w:val="20"/>
                <w:lang w:eastAsia="vi-VN"/>
              </w:rPr>
              <w:t>Học sinh, sinh viên, học viên cao học, nghiên cứu sinh học một trong các chuyên ngành Lao, Phong, Tâm thần, Giám định pháp Y, Pháp y tâm thần và Giải phẫu bệnh tại các cơ sở đào tạo nhân lực y tế công lập theo chỉ tiêu đặt hàng của Nhà nước.</w:t>
            </w:r>
          </w:p>
        </w:tc>
        <w:tc>
          <w:tcPr>
            <w:tcW w:w="5387" w:type="dxa"/>
            <w:tcBorders>
              <w:top w:val="single" w:sz="4" w:space="0" w:color="auto"/>
              <w:left w:val="nil"/>
              <w:bottom w:val="single" w:sz="4" w:space="0" w:color="auto"/>
              <w:right w:val="single" w:sz="4" w:space="0" w:color="auto"/>
            </w:tcBorders>
            <w:noWrap/>
            <w:vAlign w:val="center"/>
            <w:hideMark/>
          </w:tcPr>
          <w:p w14:paraId="211CBD6A" w14:textId="20FCE0CD" w:rsidR="00926A51" w:rsidRPr="00020825" w:rsidRDefault="001D6323" w:rsidP="00B9025A">
            <w:pPr>
              <w:spacing w:after="0"/>
              <w:jc w:val="both"/>
              <w:rPr>
                <w:rFonts w:asciiTheme="majorHAnsi" w:eastAsia="Arial" w:hAnsiTheme="majorHAnsi" w:cstheme="majorHAnsi"/>
                <w:sz w:val="20"/>
                <w:szCs w:val="20"/>
                <w:lang w:val="de-DE"/>
              </w:rPr>
            </w:pPr>
            <w:r w:rsidRPr="00020825">
              <w:rPr>
                <w:rFonts w:asciiTheme="majorHAnsi" w:eastAsia="Arial" w:hAnsiTheme="majorHAnsi" w:cstheme="majorHAnsi"/>
                <w:sz w:val="20"/>
                <w:szCs w:val="20"/>
                <w:lang w:val="de-DE"/>
              </w:rPr>
              <w:t>9</w:t>
            </w:r>
            <w:r w:rsidRPr="00020825">
              <w:rPr>
                <w:rFonts w:asciiTheme="majorHAnsi" w:eastAsia="Arial" w:hAnsiTheme="majorHAnsi" w:cstheme="majorHAnsi"/>
                <w:sz w:val="20"/>
                <w:szCs w:val="20"/>
              </w:rPr>
              <w:t xml:space="preserve">. </w:t>
            </w:r>
            <w:r w:rsidR="00926A51" w:rsidRPr="00020825">
              <w:rPr>
                <w:rFonts w:asciiTheme="majorHAnsi" w:eastAsia="Arial" w:hAnsiTheme="majorHAnsi" w:cstheme="majorHAnsi"/>
                <w:sz w:val="20"/>
                <w:szCs w:val="20"/>
                <w:lang w:val="de-DE"/>
              </w:rPr>
              <w:t xml:space="preserve">Học viên sau đại học trình độ thạc </w:t>
            </w:r>
            <w:r w:rsidR="008E498A">
              <w:rPr>
                <w:rFonts w:asciiTheme="majorHAnsi" w:eastAsia="Arial" w:hAnsiTheme="majorHAnsi" w:cstheme="majorHAnsi"/>
                <w:sz w:val="20"/>
                <w:szCs w:val="20"/>
                <w:lang w:val="de-DE"/>
              </w:rPr>
              <w:t>sĩ</w:t>
            </w:r>
            <w:r w:rsidR="00926A51" w:rsidRPr="00020825">
              <w:rPr>
                <w:rFonts w:asciiTheme="majorHAnsi" w:eastAsia="Arial" w:hAnsiTheme="majorHAnsi" w:cstheme="majorHAnsi"/>
                <w:sz w:val="20"/>
                <w:szCs w:val="20"/>
                <w:lang w:val="de-DE"/>
              </w:rPr>
              <w:t xml:space="preserve">, tiến </w:t>
            </w:r>
            <w:r w:rsidR="008E498A">
              <w:rPr>
                <w:rFonts w:asciiTheme="majorHAnsi" w:eastAsia="Arial" w:hAnsiTheme="majorHAnsi" w:cstheme="majorHAnsi"/>
                <w:sz w:val="20"/>
                <w:szCs w:val="20"/>
                <w:lang w:val="de-DE"/>
              </w:rPr>
              <w:t>sĩ</w:t>
            </w:r>
            <w:r w:rsidR="00926A51" w:rsidRPr="00020825">
              <w:rPr>
                <w:rFonts w:asciiTheme="majorHAnsi" w:eastAsia="Arial" w:hAnsiTheme="majorHAnsi" w:cstheme="majorHAnsi"/>
                <w:sz w:val="20"/>
                <w:szCs w:val="20"/>
                <w:lang w:val="de-DE"/>
              </w:rPr>
              <w:t xml:space="preserve">, chuyên khoa cấp I, chuyên khoa cấp II, bác </w:t>
            </w:r>
            <w:r w:rsidR="00E21BAB">
              <w:rPr>
                <w:rFonts w:asciiTheme="majorHAnsi" w:eastAsia="Arial" w:hAnsiTheme="majorHAnsi" w:cstheme="majorHAnsi"/>
                <w:sz w:val="20"/>
                <w:szCs w:val="20"/>
                <w:lang w:val="de-DE"/>
              </w:rPr>
              <w:t>sĩ</w:t>
            </w:r>
            <w:r w:rsidR="00926A51" w:rsidRPr="00020825">
              <w:rPr>
                <w:rFonts w:asciiTheme="majorHAnsi" w:eastAsia="Arial" w:hAnsiTheme="majorHAnsi" w:cstheme="majorHAnsi"/>
                <w:sz w:val="20"/>
                <w:szCs w:val="20"/>
                <w:lang w:val="de-DE"/>
              </w:rPr>
              <w:t xml:space="preserve"> nội trú chuyên khoa chuyên ngành tâm thần, giải phẫu bệnh, pháp y, pháp y tâm thần, truyền nhiễm và hồi sức cấp cứu tại cơ sở giáo dục công lập thuộc khối ngành sức khỏe.</w:t>
            </w:r>
          </w:p>
        </w:tc>
        <w:tc>
          <w:tcPr>
            <w:tcW w:w="2551" w:type="dxa"/>
            <w:tcBorders>
              <w:top w:val="single" w:sz="4" w:space="0" w:color="auto"/>
              <w:left w:val="nil"/>
              <w:bottom w:val="single" w:sz="4" w:space="0" w:color="auto"/>
              <w:right w:val="single" w:sz="4" w:space="0" w:color="auto"/>
            </w:tcBorders>
            <w:noWrap/>
            <w:vAlign w:val="center"/>
            <w:hideMark/>
          </w:tcPr>
          <w:p w14:paraId="5884E652" w14:textId="5DA184A0" w:rsidR="00926A51" w:rsidRPr="00020825" w:rsidRDefault="00926A51"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đối tượng theo khoản 3 Điều 105 Luật Khám chữa bệnh 2023</w:t>
            </w:r>
          </w:p>
        </w:tc>
        <w:tc>
          <w:tcPr>
            <w:tcW w:w="1017" w:type="dxa"/>
            <w:tcBorders>
              <w:top w:val="single" w:sz="4" w:space="0" w:color="auto"/>
              <w:left w:val="nil"/>
              <w:bottom w:val="single" w:sz="4" w:space="0" w:color="auto"/>
              <w:right w:val="single" w:sz="4" w:space="0" w:color="auto"/>
            </w:tcBorders>
            <w:vAlign w:val="center"/>
            <w:hideMark/>
          </w:tcPr>
          <w:p w14:paraId="6A1E8EF9"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95C0AB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FDBF280" w14:textId="53B0649A"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16.16</w:t>
            </w:r>
          </w:p>
        </w:tc>
        <w:tc>
          <w:tcPr>
            <w:tcW w:w="5807" w:type="dxa"/>
            <w:tcBorders>
              <w:top w:val="single" w:sz="4" w:space="0" w:color="auto"/>
              <w:left w:val="nil"/>
              <w:bottom w:val="single" w:sz="4" w:space="0" w:color="auto"/>
              <w:right w:val="single" w:sz="4" w:space="0" w:color="auto"/>
            </w:tcBorders>
            <w:vAlign w:val="center"/>
            <w:hideMark/>
          </w:tcPr>
          <w:p w14:paraId="23F2F497" w14:textId="339DF0C6"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15. </w:t>
            </w:r>
            <w:r w:rsidR="00926A51" w:rsidRPr="00020825">
              <w:rPr>
                <w:rFonts w:asciiTheme="majorHAnsi" w:eastAsia="Times New Roman" w:hAnsiTheme="majorHAnsi" w:cstheme="majorHAnsi"/>
                <w:sz w:val="20"/>
                <w:szCs w:val="20"/>
                <w:lang w:eastAsia="vi-VN"/>
              </w:rPr>
              <w:t>Học sinh, sinh viên người dân tộc thiểu số rất ít người quy định tại khoản 1 Điều 2 Nghị định số 57/2017/NĐ-CP ngày 09 tháng 5 năm 2017 của Chính phủ quy định chính sách ưu tiên tuyển sinh và hỗ trợ học tập đối với trẻ mẫu giáo, học sinh, sinh viên dân tộc thiểu số rất ít người ở vùng có điều kiện kinh tế - xã hội khó khăn hoặc đặc biệt khó khăn theo quy định hiện hành của cơ quan có thẩm quyền.</w:t>
            </w:r>
          </w:p>
        </w:tc>
        <w:tc>
          <w:tcPr>
            <w:tcW w:w="5387" w:type="dxa"/>
            <w:tcBorders>
              <w:top w:val="single" w:sz="4" w:space="0" w:color="auto"/>
              <w:left w:val="nil"/>
              <w:bottom w:val="single" w:sz="4" w:space="0" w:color="auto"/>
              <w:right w:val="single" w:sz="4" w:space="0" w:color="auto"/>
            </w:tcBorders>
            <w:noWrap/>
            <w:vAlign w:val="center"/>
            <w:hideMark/>
          </w:tcPr>
          <w:p w14:paraId="277C9A0C" w14:textId="450F10EA" w:rsidR="00926A51" w:rsidRPr="00020825" w:rsidRDefault="001D6323" w:rsidP="00B9025A">
            <w:pPr>
              <w:shd w:val="clear" w:color="auto" w:fill="FFFFFF" w:themeFill="background1"/>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10. </w:t>
            </w:r>
            <w:r w:rsidR="00926A51" w:rsidRPr="00020825">
              <w:rPr>
                <w:rFonts w:asciiTheme="majorHAnsi" w:hAnsiTheme="majorHAnsi" w:cstheme="majorHAnsi"/>
                <w:sz w:val="20"/>
                <w:szCs w:val="20"/>
              </w:rPr>
              <w:t>Học sinh, sinh viên người dân tộc thiểu số rất ít người theo quy định của Chính phủ về quy định chính sách đối với trẻ mẫu giáo, học sinh, sinh viên dân tộc thiểu số rất ít người ở vùng có điều kiện kinh tế - xã hội khó khăn hoặc đặc biệt khó khăn theo quy định hiện hành của cơ quan có thẩm quyền.</w:t>
            </w:r>
          </w:p>
        </w:tc>
        <w:tc>
          <w:tcPr>
            <w:tcW w:w="2551" w:type="dxa"/>
            <w:tcBorders>
              <w:top w:val="single" w:sz="4" w:space="0" w:color="auto"/>
              <w:left w:val="nil"/>
              <w:bottom w:val="single" w:sz="4" w:space="0" w:color="auto"/>
              <w:right w:val="single" w:sz="4" w:space="0" w:color="auto"/>
            </w:tcBorders>
            <w:noWrap/>
            <w:vAlign w:val="center"/>
            <w:hideMark/>
          </w:tcPr>
          <w:p w14:paraId="0E922D4F" w14:textId="04200013" w:rsidR="00926A51" w:rsidRPr="00020825" w:rsidRDefault="00926A51" w:rsidP="00B9025A">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Điều chỉnh quy định không trích dẫn chi tiết Nghị định để đảm bảo phù hợp khi ban hành Nghị định khác thay thế </w:t>
            </w:r>
          </w:p>
        </w:tc>
        <w:tc>
          <w:tcPr>
            <w:tcW w:w="1017" w:type="dxa"/>
            <w:tcBorders>
              <w:top w:val="single" w:sz="4" w:space="0" w:color="auto"/>
              <w:left w:val="nil"/>
              <w:bottom w:val="single" w:sz="4" w:space="0" w:color="auto"/>
              <w:right w:val="single" w:sz="4" w:space="0" w:color="auto"/>
            </w:tcBorders>
            <w:vAlign w:val="center"/>
            <w:hideMark/>
          </w:tcPr>
          <w:p w14:paraId="0BE65563"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00C660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B14E760" w14:textId="755225C5"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16.17</w:t>
            </w:r>
          </w:p>
        </w:tc>
        <w:tc>
          <w:tcPr>
            <w:tcW w:w="5807" w:type="dxa"/>
            <w:tcBorders>
              <w:top w:val="single" w:sz="4" w:space="0" w:color="auto"/>
              <w:left w:val="nil"/>
              <w:bottom w:val="single" w:sz="4" w:space="0" w:color="auto"/>
              <w:right w:val="single" w:sz="4" w:space="0" w:color="auto"/>
            </w:tcBorders>
            <w:vAlign w:val="center"/>
            <w:hideMark/>
          </w:tcPr>
          <w:p w14:paraId="2BFD2B3D" w14:textId="0577C4A8"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16. </w:t>
            </w:r>
            <w:r w:rsidR="00926A51" w:rsidRPr="00020825">
              <w:rPr>
                <w:rFonts w:asciiTheme="majorHAnsi" w:eastAsia="Times New Roman" w:hAnsiTheme="majorHAnsi" w:cstheme="majorHAnsi"/>
                <w:sz w:val="20"/>
                <w:szCs w:val="20"/>
                <w:lang w:eastAsia="vi-VN"/>
              </w:rPr>
              <w:t>Người học thuộc các đối tượng của các chương trình, đề án được miễn học phí theo quy định của Chính phủ.</w:t>
            </w:r>
          </w:p>
        </w:tc>
        <w:tc>
          <w:tcPr>
            <w:tcW w:w="5387" w:type="dxa"/>
            <w:tcBorders>
              <w:top w:val="single" w:sz="4" w:space="0" w:color="auto"/>
              <w:left w:val="nil"/>
              <w:bottom w:val="single" w:sz="4" w:space="0" w:color="auto"/>
              <w:right w:val="single" w:sz="4" w:space="0" w:color="auto"/>
            </w:tcBorders>
            <w:noWrap/>
            <w:vAlign w:val="center"/>
            <w:hideMark/>
          </w:tcPr>
          <w:p w14:paraId="7A6BFBA4" w14:textId="73F78F66" w:rsidR="00926A51" w:rsidRPr="00020825" w:rsidRDefault="001D6323" w:rsidP="00B9025A">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11. </w:t>
            </w:r>
            <w:r w:rsidR="00926A51" w:rsidRPr="00020825">
              <w:rPr>
                <w:rFonts w:asciiTheme="majorHAnsi" w:hAnsiTheme="majorHAnsi" w:cstheme="majorHAnsi"/>
                <w:sz w:val="20"/>
                <w:szCs w:val="20"/>
              </w:rPr>
              <w:t>Người học thuộc đối tượng của các chương trình, đề án được miễn học phí theo quy định của Chính phủ, Thủ tướng Chính phủ.</w:t>
            </w:r>
          </w:p>
        </w:tc>
        <w:tc>
          <w:tcPr>
            <w:tcW w:w="2551" w:type="dxa"/>
            <w:tcBorders>
              <w:top w:val="single" w:sz="4" w:space="0" w:color="auto"/>
              <w:left w:val="nil"/>
              <w:bottom w:val="single" w:sz="4" w:space="0" w:color="auto"/>
              <w:right w:val="single" w:sz="4" w:space="0" w:color="auto"/>
            </w:tcBorders>
            <w:noWrap/>
            <w:vAlign w:val="center"/>
            <w:hideMark/>
          </w:tcPr>
          <w:p w14:paraId="2C24B8B8" w14:textId="20EE323A" w:rsidR="00926A51" w:rsidRPr="00020825" w:rsidRDefault="00926A51"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bổ sung “Thủ tướng Chỉnh phủ” để bao quát hết các chương trình, đề án được  CP, TTg CP phê duyệt</w:t>
            </w:r>
          </w:p>
        </w:tc>
        <w:tc>
          <w:tcPr>
            <w:tcW w:w="1017" w:type="dxa"/>
            <w:tcBorders>
              <w:top w:val="single" w:sz="4" w:space="0" w:color="auto"/>
              <w:left w:val="nil"/>
              <w:bottom w:val="single" w:sz="4" w:space="0" w:color="auto"/>
              <w:right w:val="single" w:sz="4" w:space="0" w:color="auto"/>
            </w:tcBorders>
            <w:vAlign w:val="center"/>
            <w:hideMark/>
          </w:tcPr>
          <w:p w14:paraId="63FDB3B4"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A221C9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6B2E061" w14:textId="521D82FA"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16.18</w:t>
            </w:r>
          </w:p>
        </w:tc>
        <w:tc>
          <w:tcPr>
            <w:tcW w:w="5807" w:type="dxa"/>
            <w:tcBorders>
              <w:top w:val="single" w:sz="4" w:space="0" w:color="auto"/>
              <w:left w:val="nil"/>
              <w:bottom w:val="single" w:sz="4" w:space="0" w:color="auto"/>
              <w:right w:val="single" w:sz="4" w:space="0" w:color="auto"/>
            </w:tcBorders>
            <w:vAlign w:val="center"/>
            <w:hideMark/>
          </w:tcPr>
          <w:p w14:paraId="0756A7CF" w14:textId="4F451C7F"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17. </w:t>
            </w:r>
            <w:r w:rsidR="00926A51" w:rsidRPr="00020825">
              <w:rPr>
                <w:rFonts w:asciiTheme="majorHAnsi" w:eastAsia="Times New Roman" w:hAnsiTheme="majorHAnsi" w:cstheme="majorHAnsi"/>
                <w:sz w:val="20"/>
                <w:szCs w:val="20"/>
                <w:lang w:eastAsia="vi-VN"/>
              </w:rPr>
              <w:t>Người tốt nghiệp trung học cơ sở học tiếp lên trình độ trung cấp.</w:t>
            </w:r>
          </w:p>
        </w:tc>
        <w:tc>
          <w:tcPr>
            <w:tcW w:w="5387" w:type="dxa"/>
            <w:tcBorders>
              <w:top w:val="single" w:sz="4" w:space="0" w:color="auto"/>
              <w:left w:val="nil"/>
              <w:bottom w:val="single" w:sz="4" w:space="0" w:color="auto"/>
              <w:right w:val="single" w:sz="4" w:space="0" w:color="auto"/>
            </w:tcBorders>
            <w:noWrap/>
            <w:vAlign w:val="center"/>
            <w:hideMark/>
          </w:tcPr>
          <w:p w14:paraId="23B75B60" w14:textId="68BB27F2" w:rsidR="00926A51" w:rsidRPr="00020825" w:rsidRDefault="001D6323"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 xml:space="preserve">12. </w:t>
            </w:r>
            <w:r w:rsidR="00926A51" w:rsidRPr="00020825">
              <w:rPr>
                <w:rFonts w:asciiTheme="majorHAnsi" w:hAnsiTheme="majorHAnsi" w:cstheme="majorHAnsi"/>
                <w:sz w:val="20"/>
                <w:szCs w:val="20"/>
              </w:rPr>
              <w:t>Người tốt nghiệp trung học cơ sở học tiếp lên trình độ trung cấp.</w:t>
            </w:r>
          </w:p>
        </w:tc>
        <w:tc>
          <w:tcPr>
            <w:tcW w:w="2551" w:type="dxa"/>
            <w:tcBorders>
              <w:top w:val="single" w:sz="4" w:space="0" w:color="auto"/>
              <w:left w:val="nil"/>
              <w:bottom w:val="single" w:sz="4" w:space="0" w:color="auto"/>
              <w:right w:val="single" w:sz="4" w:space="0" w:color="auto"/>
            </w:tcBorders>
            <w:noWrap/>
            <w:vAlign w:val="center"/>
            <w:hideMark/>
          </w:tcPr>
          <w:p w14:paraId="6A3ED9C8" w14:textId="54A36717" w:rsidR="00926A51" w:rsidRPr="00020825" w:rsidRDefault="00926A51" w:rsidP="00B9025A">
            <w:pPr>
              <w:spacing w:after="0"/>
              <w:jc w:val="both"/>
              <w:rPr>
                <w:rFonts w:asciiTheme="majorHAnsi" w:hAnsiTheme="majorHAnsi" w:cstheme="majorHAnsi"/>
                <w:sz w:val="20"/>
                <w:szCs w:val="20"/>
              </w:rPr>
            </w:pPr>
            <w:r w:rsidRPr="00020825">
              <w:rPr>
                <w:rFonts w:asciiTheme="majorHAnsi"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4C40A12F"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8EC339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9AF1CFA" w14:textId="337DE895"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16.19</w:t>
            </w:r>
          </w:p>
        </w:tc>
        <w:tc>
          <w:tcPr>
            <w:tcW w:w="5807" w:type="dxa"/>
            <w:tcBorders>
              <w:top w:val="single" w:sz="4" w:space="0" w:color="auto"/>
              <w:left w:val="nil"/>
              <w:bottom w:val="single" w:sz="4" w:space="0" w:color="auto"/>
              <w:right w:val="single" w:sz="4" w:space="0" w:color="auto"/>
            </w:tcBorders>
            <w:vAlign w:val="center"/>
            <w:hideMark/>
          </w:tcPr>
          <w:p w14:paraId="3DF77A0A" w14:textId="3150A67F"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18. </w:t>
            </w:r>
            <w:r w:rsidR="00926A51" w:rsidRPr="00020825">
              <w:rPr>
                <w:rFonts w:asciiTheme="majorHAnsi" w:eastAsia="Times New Roman" w:hAnsiTheme="majorHAnsi" w:cstheme="majorHAnsi"/>
                <w:sz w:val="20"/>
                <w:szCs w:val="20"/>
                <w:lang w:eastAsia="vi-VN"/>
              </w:rPr>
              <w:t>Người học các trình độ trung cấp, cao đẳng, đối với các ngành, nghề khó tuyển sinh nhưng xã hội có nhu cầu theo danh mục do Bộ Lao động - Thương binh và Xã hội quy định.</w:t>
            </w:r>
          </w:p>
        </w:tc>
        <w:tc>
          <w:tcPr>
            <w:tcW w:w="5387" w:type="dxa"/>
            <w:tcBorders>
              <w:top w:val="single" w:sz="4" w:space="0" w:color="auto"/>
              <w:left w:val="nil"/>
              <w:bottom w:val="single" w:sz="4" w:space="0" w:color="auto"/>
              <w:right w:val="single" w:sz="4" w:space="0" w:color="auto"/>
            </w:tcBorders>
            <w:noWrap/>
            <w:vAlign w:val="center"/>
            <w:hideMark/>
          </w:tcPr>
          <w:p w14:paraId="0DA2BCAA" w14:textId="4802CB0A" w:rsidR="00926A51" w:rsidRPr="00020825" w:rsidRDefault="001D6323" w:rsidP="00B9025A">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13. </w:t>
            </w:r>
            <w:r w:rsidR="00926A51" w:rsidRPr="00020825">
              <w:rPr>
                <w:rFonts w:asciiTheme="majorHAnsi" w:hAnsiTheme="majorHAnsi" w:cstheme="majorHAnsi"/>
                <w:sz w:val="20"/>
                <w:szCs w:val="20"/>
              </w:rPr>
              <w:t>Người học các trình độ trung cấp, cao đẳng, đối với các ngành, nghề khó tuyển sinh nhưng xã hội có nhu cầu theo danh mục do cơ quan quản lý nhà nước về giáo dục nghề nghiệp do</w:t>
            </w:r>
            <w:r w:rsidR="00C81383" w:rsidRPr="00020825">
              <w:rPr>
                <w:rFonts w:asciiTheme="majorHAnsi" w:hAnsiTheme="majorHAnsi" w:cstheme="majorHAnsi"/>
                <w:sz w:val="20"/>
                <w:szCs w:val="20"/>
              </w:rPr>
              <w:t xml:space="preserve"> </w:t>
            </w:r>
            <w:r w:rsidR="00926A51" w:rsidRPr="00020825">
              <w:rPr>
                <w:rFonts w:asciiTheme="majorHAnsi" w:hAnsiTheme="majorHAnsi" w:cstheme="majorHAnsi"/>
                <w:sz w:val="20"/>
                <w:szCs w:val="20"/>
              </w:rPr>
              <w:t>Bộ Giáo dục và Đào tạo quy định.</w:t>
            </w:r>
          </w:p>
        </w:tc>
        <w:tc>
          <w:tcPr>
            <w:tcW w:w="2551" w:type="dxa"/>
            <w:tcBorders>
              <w:top w:val="single" w:sz="4" w:space="0" w:color="auto"/>
              <w:left w:val="nil"/>
              <w:bottom w:val="single" w:sz="4" w:space="0" w:color="auto"/>
              <w:right w:val="single" w:sz="4" w:space="0" w:color="auto"/>
            </w:tcBorders>
            <w:noWrap/>
            <w:vAlign w:val="center"/>
            <w:hideMark/>
          </w:tcPr>
          <w:p w14:paraId="6C03FD29" w14:textId="2E3422BD" w:rsidR="00926A51" w:rsidRPr="00020825" w:rsidRDefault="00926A51" w:rsidP="00B9025A">
            <w:pPr>
              <w:spacing w:after="0"/>
              <w:jc w:val="both"/>
              <w:rPr>
                <w:rFonts w:asciiTheme="majorHAnsi" w:eastAsia="Calibri" w:hAnsiTheme="majorHAnsi" w:cstheme="majorHAnsi"/>
                <w:sz w:val="20"/>
                <w:szCs w:val="20"/>
              </w:rPr>
            </w:pPr>
            <w:r w:rsidRPr="00020825">
              <w:rPr>
                <w:rFonts w:asciiTheme="majorHAnsi" w:eastAsia="Times New Roman" w:hAnsiTheme="majorHAnsi" w:cstheme="majorHAnsi"/>
                <w:sz w:val="20"/>
                <w:szCs w:val="20"/>
              </w:rPr>
              <w:t>Do thực hiện sắp xếp, sáp nhập chức năng, nhiệm vụ của Bộ LĐTB&amp;XH</w:t>
            </w:r>
          </w:p>
        </w:tc>
        <w:tc>
          <w:tcPr>
            <w:tcW w:w="1017" w:type="dxa"/>
            <w:tcBorders>
              <w:top w:val="single" w:sz="4" w:space="0" w:color="auto"/>
              <w:left w:val="nil"/>
              <w:bottom w:val="single" w:sz="4" w:space="0" w:color="auto"/>
              <w:right w:val="single" w:sz="4" w:space="0" w:color="auto"/>
            </w:tcBorders>
            <w:vAlign w:val="center"/>
            <w:hideMark/>
          </w:tcPr>
          <w:p w14:paraId="1D42BBC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81C7C3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884A93C" w14:textId="30C6E7DE"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16.20</w:t>
            </w:r>
          </w:p>
        </w:tc>
        <w:tc>
          <w:tcPr>
            <w:tcW w:w="5807" w:type="dxa"/>
            <w:tcBorders>
              <w:top w:val="single" w:sz="4" w:space="0" w:color="auto"/>
              <w:left w:val="nil"/>
              <w:bottom w:val="single" w:sz="4" w:space="0" w:color="auto"/>
              <w:right w:val="single" w:sz="4" w:space="0" w:color="auto"/>
            </w:tcBorders>
            <w:vAlign w:val="center"/>
            <w:hideMark/>
          </w:tcPr>
          <w:p w14:paraId="745D3A29" w14:textId="46B733E6"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19. </w:t>
            </w:r>
            <w:r w:rsidR="00926A51" w:rsidRPr="00020825">
              <w:rPr>
                <w:rFonts w:asciiTheme="majorHAnsi" w:eastAsia="Times New Roman" w:hAnsiTheme="majorHAnsi" w:cstheme="majorHAnsi"/>
                <w:sz w:val="20"/>
                <w:szCs w:val="20"/>
                <w:lang w:eastAsia="vi-VN"/>
              </w:rPr>
              <w:t>Người học các ngành, nghề chuyên môn đặc thù đáp ứng yêu cầu phát triển kinh tế - xã hội, quốc phòng, an ninh theo quy định của Luật Giáo dục nghề nghiệp. Các ngành, nghề chuyên môn đặc thù do Thủ tướng Chính phủ quy định.</w:t>
            </w:r>
          </w:p>
        </w:tc>
        <w:tc>
          <w:tcPr>
            <w:tcW w:w="5387" w:type="dxa"/>
            <w:tcBorders>
              <w:top w:val="single" w:sz="4" w:space="0" w:color="auto"/>
              <w:left w:val="nil"/>
              <w:bottom w:val="single" w:sz="4" w:space="0" w:color="auto"/>
              <w:right w:val="single" w:sz="4" w:space="0" w:color="auto"/>
            </w:tcBorders>
            <w:noWrap/>
            <w:vAlign w:val="center"/>
            <w:hideMark/>
          </w:tcPr>
          <w:p w14:paraId="14BCC3FB" w14:textId="4B9A2651" w:rsidR="00926A51" w:rsidRPr="00020825" w:rsidRDefault="001D6323" w:rsidP="00B9025A">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14. </w:t>
            </w:r>
            <w:r w:rsidR="00926A51" w:rsidRPr="00020825">
              <w:rPr>
                <w:rFonts w:asciiTheme="majorHAnsi" w:hAnsiTheme="majorHAnsi" w:cstheme="majorHAnsi"/>
                <w:sz w:val="20"/>
                <w:szCs w:val="20"/>
              </w:rPr>
              <w:t xml:space="preserve">Người học các ngành, nghề chuyên môn đặc thù đáp ứng yêu cầu phát triển kinh tế - xã hội, quốc phòng, an ninh theo quy định của </w:t>
            </w:r>
            <w:hyperlink r:id="rId22">
              <w:r w:rsidR="00926A51" w:rsidRPr="00020825">
                <w:rPr>
                  <w:rFonts w:asciiTheme="majorHAnsi" w:hAnsiTheme="majorHAnsi" w:cstheme="majorHAnsi"/>
                  <w:sz w:val="20"/>
                  <w:szCs w:val="20"/>
                </w:rPr>
                <w:t>Luật Giáo dục nghề nghiệp</w:t>
              </w:r>
            </w:hyperlink>
            <w:r w:rsidR="00926A51" w:rsidRPr="00020825">
              <w:rPr>
                <w:rFonts w:asciiTheme="majorHAnsi" w:hAnsiTheme="majorHAnsi" w:cstheme="majorHAnsi"/>
                <w:sz w:val="20"/>
                <w:szCs w:val="20"/>
              </w:rPr>
              <w:t>. Các ngành, nghề chuyên môn đặc thù do Chính phủ, Thủ tướng Chính phủ quy định.</w:t>
            </w:r>
          </w:p>
        </w:tc>
        <w:tc>
          <w:tcPr>
            <w:tcW w:w="2551" w:type="dxa"/>
            <w:tcBorders>
              <w:top w:val="single" w:sz="4" w:space="0" w:color="auto"/>
              <w:left w:val="nil"/>
              <w:bottom w:val="single" w:sz="4" w:space="0" w:color="auto"/>
              <w:right w:val="single" w:sz="4" w:space="0" w:color="auto"/>
            </w:tcBorders>
            <w:noWrap/>
            <w:vAlign w:val="center"/>
            <w:hideMark/>
          </w:tcPr>
          <w:p w14:paraId="0DE6E742" w14:textId="5C8159E0" w:rsidR="00CF5DE6" w:rsidRPr="00020825" w:rsidRDefault="00926A51"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Theo quy định của Luật GDNN (điểm c khoản 2 Điều 62) thì thẩm quyền ban hành Danh mục các ngành, nghề chuyên môn đặc thù đáp ứng yêu cầu phát triển kinh tế - xã hội, quốc phòng, an ninh thuộc thẩm quyền của Chính phủ.</w:t>
            </w:r>
          </w:p>
        </w:tc>
        <w:tc>
          <w:tcPr>
            <w:tcW w:w="1017" w:type="dxa"/>
            <w:tcBorders>
              <w:top w:val="single" w:sz="4" w:space="0" w:color="auto"/>
              <w:left w:val="nil"/>
              <w:bottom w:val="single" w:sz="4" w:space="0" w:color="auto"/>
              <w:right w:val="single" w:sz="4" w:space="0" w:color="auto"/>
            </w:tcBorders>
            <w:vAlign w:val="center"/>
            <w:hideMark/>
          </w:tcPr>
          <w:p w14:paraId="24E44BF7"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3ED162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7D5766F" w14:textId="165F811C" w:rsidR="00926A51" w:rsidRPr="00020825" w:rsidRDefault="001D6323"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17</w:t>
            </w:r>
          </w:p>
        </w:tc>
        <w:tc>
          <w:tcPr>
            <w:tcW w:w="5807" w:type="dxa"/>
            <w:tcBorders>
              <w:top w:val="single" w:sz="4" w:space="0" w:color="auto"/>
              <w:left w:val="nil"/>
              <w:bottom w:val="single" w:sz="4" w:space="0" w:color="auto"/>
              <w:right w:val="single" w:sz="4" w:space="0" w:color="auto"/>
            </w:tcBorders>
            <w:vAlign w:val="center"/>
            <w:hideMark/>
          </w:tcPr>
          <w:p w14:paraId="332D6C39" w14:textId="392F5E24" w:rsidR="00926A51" w:rsidRPr="00020825" w:rsidRDefault="001D6323" w:rsidP="00B9025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16. </w:t>
            </w:r>
            <w:r w:rsidR="00926A51" w:rsidRPr="00020825">
              <w:rPr>
                <w:rFonts w:asciiTheme="majorHAnsi" w:eastAsia="Times New Roman" w:hAnsiTheme="majorHAnsi" w:cstheme="majorHAnsi"/>
                <w:b/>
                <w:bCs/>
                <w:sz w:val="20"/>
                <w:szCs w:val="20"/>
                <w:lang w:eastAsia="vi-VN"/>
              </w:rPr>
              <w:t>Đối tượng được giảm học phí và hỗ trợ tiền đóng học phí</w:t>
            </w:r>
          </w:p>
        </w:tc>
        <w:tc>
          <w:tcPr>
            <w:tcW w:w="5387" w:type="dxa"/>
            <w:tcBorders>
              <w:top w:val="single" w:sz="4" w:space="0" w:color="auto"/>
              <w:left w:val="nil"/>
              <w:bottom w:val="single" w:sz="4" w:space="0" w:color="auto"/>
              <w:right w:val="single" w:sz="4" w:space="0" w:color="auto"/>
            </w:tcBorders>
            <w:noWrap/>
            <w:vAlign w:val="center"/>
            <w:hideMark/>
          </w:tcPr>
          <w:p w14:paraId="15B2FD43" w14:textId="3C88612A" w:rsidR="00926A51" w:rsidRPr="00020825" w:rsidRDefault="001D6323" w:rsidP="00B9025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17. </w:t>
            </w:r>
            <w:r w:rsidR="00926A51" w:rsidRPr="00020825">
              <w:rPr>
                <w:rFonts w:asciiTheme="majorHAnsi" w:eastAsia="Times New Roman" w:hAnsiTheme="majorHAnsi" w:cstheme="majorHAnsi"/>
                <w:b/>
                <w:bCs/>
                <w:sz w:val="20"/>
                <w:szCs w:val="20"/>
              </w:rPr>
              <w:t>Đối tượng được giảm học phí và hỗ trợ đóng học phí</w:t>
            </w:r>
          </w:p>
        </w:tc>
        <w:tc>
          <w:tcPr>
            <w:tcW w:w="2551" w:type="dxa"/>
            <w:tcBorders>
              <w:top w:val="single" w:sz="4" w:space="0" w:color="auto"/>
              <w:left w:val="nil"/>
              <w:bottom w:val="single" w:sz="4" w:space="0" w:color="auto"/>
              <w:right w:val="single" w:sz="4" w:space="0" w:color="auto"/>
            </w:tcBorders>
            <w:noWrap/>
            <w:vAlign w:val="center"/>
            <w:hideMark/>
          </w:tcPr>
          <w:p w14:paraId="3E6E8014" w14:textId="3DF68F03" w:rsidR="00926A51" w:rsidRPr="00020825" w:rsidRDefault="00926A51" w:rsidP="00B9025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27F64F70" w14:textId="072F6426" w:rsidR="00926A51" w:rsidRPr="00020825" w:rsidRDefault="00926A51" w:rsidP="001F1654">
            <w:pPr>
              <w:spacing w:after="0" w:line="240" w:lineRule="auto"/>
              <w:rPr>
                <w:rFonts w:asciiTheme="majorHAnsi" w:eastAsia="Times New Roman" w:hAnsiTheme="majorHAnsi" w:cstheme="majorHAnsi"/>
                <w:sz w:val="20"/>
                <w:szCs w:val="20"/>
                <w:lang w:eastAsia="vi-VN"/>
              </w:rPr>
            </w:pPr>
          </w:p>
        </w:tc>
      </w:tr>
      <w:tr w:rsidR="00020825" w:rsidRPr="00020825" w14:paraId="0E551D8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9767BFA" w14:textId="2B9AB62B"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17.1</w:t>
            </w:r>
          </w:p>
        </w:tc>
        <w:tc>
          <w:tcPr>
            <w:tcW w:w="5807" w:type="dxa"/>
            <w:tcBorders>
              <w:top w:val="single" w:sz="4" w:space="0" w:color="auto"/>
              <w:left w:val="nil"/>
              <w:bottom w:val="single" w:sz="4" w:space="0" w:color="auto"/>
              <w:right w:val="single" w:sz="4" w:space="0" w:color="auto"/>
            </w:tcBorders>
            <w:vAlign w:val="center"/>
            <w:hideMark/>
          </w:tcPr>
          <w:p w14:paraId="0C2DF026" w14:textId="77777777" w:rsidR="001D6323"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926A51" w:rsidRPr="00020825">
              <w:rPr>
                <w:rFonts w:asciiTheme="majorHAnsi" w:eastAsia="Times New Roman" w:hAnsiTheme="majorHAnsi" w:cstheme="majorHAnsi"/>
                <w:sz w:val="20"/>
                <w:szCs w:val="20"/>
                <w:lang w:eastAsia="vi-VN"/>
              </w:rPr>
              <w:t>Các đối tượng được giảm 70% học phí gồm:</w:t>
            </w:r>
          </w:p>
          <w:p w14:paraId="48B9644F" w14:textId="77777777" w:rsidR="001D6323" w:rsidRPr="00020825" w:rsidRDefault="00926A51" w:rsidP="001D6323">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Học sinh, sinh viên học các ngành nghệ thuật truyền thống và đặc thù trong các cơ sở giáo dục nghề nghiệp, cơ sở giáo dục đại học công lập, tư thục có đào tạo về văn hóa - nghệ thuật bao gồm: Nhạc công </w:t>
            </w:r>
            <w:r w:rsidRPr="00020825">
              <w:rPr>
                <w:rFonts w:asciiTheme="majorHAnsi" w:eastAsia="Times New Roman" w:hAnsiTheme="majorHAnsi" w:cstheme="majorHAnsi"/>
                <w:sz w:val="20"/>
                <w:szCs w:val="20"/>
                <w:lang w:eastAsia="vi-VN"/>
              </w:rPr>
              <w:lastRenderedPageBreak/>
              <w:t>kịch hát dân tộc, nhạc công truyền thống Huế, đờn ca tài tử Nam Bộ, diễn viên sân khấu kịch hát, nghệ thuật biểu diễn dân ca, nghệ thuật ca trù, nghệ thuật bài chòi, biểu diễn nhạc cụ truyền thống;</w:t>
            </w:r>
          </w:p>
          <w:p w14:paraId="548735C3" w14:textId="77777777" w:rsidR="001D6323" w:rsidRPr="00020825" w:rsidRDefault="00926A51" w:rsidP="001D6323">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Bộ Lao động - Thương binh và Xã hội quy định;</w:t>
            </w:r>
          </w:p>
          <w:p w14:paraId="117F020F" w14:textId="62264CC9" w:rsidR="00926A51" w:rsidRPr="00020825" w:rsidRDefault="00926A51" w:rsidP="001D6323">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Trẻ em học mẫu giáo và học sinh, sinh viên là người dân tộc thiểu số (ngoài đối tượng dân tộc thiểu số rất ít người) ở thôn/bản đặc biệt khó khăn, xã khu vực III vùng dân tộc và miền núi, xã đặc biệt khó khăn vùng bãi ngang ven biển hải đảo theo quy định của cơ quan có thẩm quyền.</w:t>
            </w:r>
          </w:p>
        </w:tc>
        <w:tc>
          <w:tcPr>
            <w:tcW w:w="5387" w:type="dxa"/>
            <w:tcBorders>
              <w:top w:val="single" w:sz="4" w:space="0" w:color="auto"/>
              <w:left w:val="nil"/>
              <w:bottom w:val="single" w:sz="4" w:space="0" w:color="auto"/>
              <w:right w:val="single" w:sz="4" w:space="0" w:color="auto"/>
            </w:tcBorders>
            <w:noWrap/>
            <w:vAlign w:val="center"/>
            <w:hideMark/>
          </w:tcPr>
          <w:p w14:paraId="4610E2F4" w14:textId="4E655EC7" w:rsidR="00926A51" w:rsidRPr="00020825" w:rsidRDefault="001D6323"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eastAsia="Times New Roman" w:hAnsiTheme="majorHAnsi" w:cstheme="majorHAnsi"/>
                <w:sz w:val="20"/>
                <w:szCs w:val="20"/>
              </w:rPr>
              <w:lastRenderedPageBreak/>
              <w:t xml:space="preserve">1. </w:t>
            </w:r>
            <w:r w:rsidR="00926A51" w:rsidRPr="00020825">
              <w:rPr>
                <w:rFonts w:asciiTheme="majorHAnsi" w:eastAsia="Times New Roman" w:hAnsiTheme="majorHAnsi" w:cstheme="majorHAnsi"/>
                <w:sz w:val="20"/>
                <w:szCs w:val="20"/>
              </w:rPr>
              <w:t>Các đối tượng được giảm 70% học phí gồm:</w:t>
            </w:r>
          </w:p>
          <w:p w14:paraId="105B6CC4" w14:textId="2537F748" w:rsidR="00926A51" w:rsidRPr="00020825" w:rsidRDefault="00926A51"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eastAsia="Times New Roman" w:hAnsiTheme="majorHAnsi" w:cstheme="majorHAnsi"/>
                <w:sz w:val="20"/>
                <w:szCs w:val="20"/>
              </w:rPr>
              <w:lastRenderedPageBreak/>
              <w:t>a) Học sinh, sinh viên học các ngành nghệ thuật truyền thống và đặc thù trong các cơ sở giáo dục nghề nghiệp, cơ sở giáo dục đại học công lập, tư thục có đào tạo về văn hóa - nghệ thuật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209B89CD" w14:textId="0EFEF349" w:rsidR="00926A51" w:rsidRPr="00020825" w:rsidRDefault="00926A51"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eastAsia="Times New Roman" w:hAnsiTheme="majorHAnsi" w:cstheme="majorHAnsi"/>
                <w:sz w:val="20"/>
                <w:szCs w:val="20"/>
              </w:rPr>
              <w:t>b)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cơ quan quản lý nhà nước về giáo dục nghề nghiệp ở trung ương quy định.</w:t>
            </w:r>
          </w:p>
          <w:p w14:paraId="7CE7DCDB" w14:textId="3C51AA36" w:rsidR="00926A51" w:rsidRPr="00020825" w:rsidRDefault="00B7606B" w:rsidP="00B9025A">
            <w:pPr>
              <w:shd w:val="clear" w:color="auto" w:fill="FFFFFF" w:themeFill="background1"/>
              <w:spacing w:before="120" w:after="120"/>
              <w:jc w:val="both"/>
              <w:rPr>
                <w:rFonts w:asciiTheme="majorHAnsi" w:eastAsia="Times New Roman" w:hAnsiTheme="majorHAnsi" w:cstheme="majorHAnsi"/>
                <w:sz w:val="20"/>
                <w:szCs w:val="20"/>
              </w:rPr>
            </w:pPr>
            <w:r w:rsidRPr="00B7606B">
              <w:rPr>
                <w:rFonts w:asciiTheme="majorHAnsi" w:eastAsia="Times New Roman" w:hAnsiTheme="majorHAnsi" w:cstheme="majorHAnsi"/>
                <w:sz w:val="20"/>
                <w:szCs w:val="20"/>
              </w:rPr>
              <w:t>c) Học sinh, sinh viên trong các cơ sở giáo dục nghề nghiệp, cơ sở giáo dục đại học là người dân tộc thiểu số (ngoài đối tượng dân tộc thiểu số rất ít người) mà bản thân và cha hoặc mẹ có nơi thường trú tại thôn/bản đặc biệt khó khăn, xã khu vực III vùng đồng bào dân tộc thiểu số và miền núi, xã đặc biệt khó khăn vùng bãi ngang ven biển hải đảo theo quy định của cơ quan có thẩm quyền</w:t>
            </w:r>
            <w:r w:rsidR="00926A51" w:rsidRPr="00020825">
              <w:rPr>
                <w:rFonts w:asciiTheme="majorHAnsi" w:eastAsia="Times New Roman" w:hAnsiTheme="majorHAnsi" w:cstheme="majorHAnsi"/>
                <w:sz w:val="20"/>
                <w:szCs w:val="20"/>
              </w:rPr>
              <w:t>.</w:t>
            </w:r>
          </w:p>
          <w:p w14:paraId="2AD9B8C3" w14:textId="77777777" w:rsidR="00553E2D" w:rsidRPr="00020825" w:rsidRDefault="00553E2D" w:rsidP="00B9025A">
            <w:pPr>
              <w:shd w:val="clear" w:color="auto" w:fill="FFFFFF" w:themeFill="background1"/>
              <w:spacing w:before="120" w:after="120"/>
              <w:jc w:val="both"/>
              <w:rPr>
                <w:rFonts w:asciiTheme="majorHAnsi" w:hAnsiTheme="majorHAnsi" w:cstheme="majorHAnsi"/>
                <w:sz w:val="20"/>
                <w:szCs w:val="20"/>
              </w:rPr>
            </w:pPr>
          </w:p>
          <w:p w14:paraId="255FA3F3" w14:textId="313E2EFF" w:rsidR="00553E2D" w:rsidRPr="00020825" w:rsidRDefault="00553E2D" w:rsidP="00B9025A">
            <w:pPr>
              <w:shd w:val="clear" w:color="auto" w:fill="FFFFFF" w:themeFill="background1"/>
              <w:spacing w:before="120" w:after="12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36FABC3D" w14:textId="529E81E2" w:rsidR="00926A51" w:rsidRPr="00020825" w:rsidRDefault="00926A51"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eastAsia="Times New Roman" w:hAnsiTheme="majorHAnsi" w:cstheme="majorHAnsi"/>
                <w:sz w:val="20"/>
                <w:szCs w:val="20"/>
              </w:rPr>
              <w:lastRenderedPageBreak/>
              <w:t xml:space="preserve">Bỏ đối tượng trẻ em mẫu giáo, học sinh phổ thông do </w:t>
            </w:r>
            <w:r w:rsidRPr="00020825">
              <w:rPr>
                <w:rFonts w:asciiTheme="majorHAnsi" w:eastAsia="Times New Roman" w:hAnsiTheme="majorHAnsi" w:cstheme="majorHAnsi"/>
                <w:sz w:val="20"/>
                <w:szCs w:val="20"/>
              </w:rPr>
              <w:lastRenderedPageBreak/>
              <w:t>đã được miễn học phí theo quy định tại khoản 4 Điều 15</w:t>
            </w:r>
          </w:p>
          <w:p w14:paraId="35CFB870" w14:textId="51545D9E" w:rsidR="00926A51" w:rsidRPr="00020825" w:rsidRDefault="00926A51" w:rsidP="00B9025A">
            <w:pPr>
              <w:shd w:val="clear" w:color="auto" w:fill="FFFFFF" w:themeFill="background1"/>
              <w:spacing w:before="120" w:after="12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từ "ở" thành "có nơi thường trú tại" để phù hợp với Luật Cư trú và tránh các cách hiểu khác trong quá trình triển khai, thực hiện.</w:t>
            </w:r>
          </w:p>
          <w:p w14:paraId="39CF043C" w14:textId="01F43E8A" w:rsidR="00926A51" w:rsidRPr="00020825" w:rsidRDefault="00926A51" w:rsidP="00B9025A">
            <w:pPr>
              <w:shd w:val="clear" w:color="auto" w:fill="FFFFFF" w:themeFill="background1"/>
              <w:spacing w:before="120" w:after="120"/>
              <w:jc w:val="both"/>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73394863" w14:textId="3556A08B" w:rsidR="00926A51" w:rsidRPr="00020825" w:rsidRDefault="00926A51" w:rsidP="00503308">
            <w:pPr>
              <w:spacing w:after="0" w:line="240" w:lineRule="auto"/>
              <w:jc w:val="center"/>
              <w:rPr>
                <w:rFonts w:asciiTheme="majorHAnsi" w:eastAsia="Times New Roman" w:hAnsiTheme="majorHAnsi" w:cstheme="majorHAnsi"/>
                <w:sz w:val="20"/>
                <w:szCs w:val="20"/>
                <w:lang w:eastAsia="vi-VN"/>
              </w:rPr>
            </w:pPr>
          </w:p>
        </w:tc>
      </w:tr>
      <w:tr w:rsidR="00020825" w:rsidRPr="00020825" w14:paraId="5642E39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25B34A3" w14:textId="37351FAB"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17.2</w:t>
            </w:r>
          </w:p>
        </w:tc>
        <w:tc>
          <w:tcPr>
            <w:tcW w:w="5807" w:type="dxa"/>
            <w:tcBorders>
              <w:top w:val="single" w:sz="4" w:space="0" w:color="auto"/>
              <w:left w:val="nil"/>
              <w:bottom w:val="single" w:sz="4" w:space="0" w:color="auto"/>
              <w:right w:val="single" w:sz="4" w:space="0" w:color="auto"/>
            </w:tcBorders>
            <w:vAlign w:val="center"/>
            <w:hideMark/>
          </w:tcPr>
          <w:p w14:paraId="49A44529" w14:textId="2D809E3B" w:rsidR="001D6323"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00926A51" w:rsidRPr="00020825">
              <w:rPr>
                <w:rFonts w:asciiTheme="majorHAnsi" w:eastAsia="Times New Roman" w:hAnsiTheme="majorHAnsi" w:cstheme="majorHAnsi"/>
                <w:sz w:val="20"/>
                <w:szCs w:val="20"/>
                <w:lang w:eastAsia="vi-VN"/>
              </w:rPr>
              <w:t>Các đối tượng được giảm 50% học phí gồm:</w:t>
            </w:r>
          </w:p>
          <w:p w14:paraId="2FFF3492" w14:textId="59045611" w:rsidR="00926A51" w:rsidRPr="00020825" w:rsidRDefault="00926A51"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Trẻ em học mẫu giáo và học sinh, sinh viên là con cán bộ, công chức, viên chức, công nhân mà cha hoặc mẹ bị tai nạn lao động hoặc mắc bệnh nghề nghiệp được hưởng trợ cấp thường xuyên;</w:t>
            </w:r>
            <w:r w:rsidRPr="00020825">
              <w:rPr>
                <w:rFonts w:asciiTheme="majorHAnsi" w:eastAsia="Times New Roman" w:hAnsiTheme="majorHAnsi" w:cstheme="majorHAnsi"/>
                <w:sz w:val="20"/>
                <w:szCs w:val="20"/>
                <w:lang w:eastAsia="vi-VN"/>
              </w:rPr>
              <w:br/>
            </w:r>
            <w:r w:rsidRPr="00020825">
              <w:rPr>
                <w:rFonts w:asciiTheme="majorHAnsi" w:eastAsia="Times New Roman" w:hAnsiTheme="majorHAnsi" w:cstheme="majorHAnsi"/>
                <w:sz w:val="20"/>
                <w:szCs w:val="20"/>
                <w:lang w:eastAsia="vi-VN"/>
              </w:rPr>
              <w:br/>
              <w:t>b) 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cận nghèo theo quy định của Thủ tướng Chính phủ.</w:t>
            </w:r>
          </w:p>
        </w:tc>
        <w:tc>
          <w:tcPr>
            <w:tcW w:w="5387" w:type="dxa"/>
            <w:tcBorders>
              <w:top w:val="single" w:sz="4" w:space="0" w:color="auto"/>
              <w:left w:val="nil"/>
              <w:bottom w:val="single" w:sz="4" w:space="0" w:color="auto"/>
              <w:right w:val="single" w:sz="4" w:space="0" w:color="auto"/>
            </w:tcBorders>
            <w:noWrap/>
            <w:vAlign w:val="center"/>
            <w:hideMark/>
          </w:tcPr>
          <w:p w14:paraId="563ECA0F" w14:textId="38ED588B" w:rsidR="00926A51" w:rsidRPr="00020825" w:rsidRDefault="001D6323"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2. </w:t>
            </w:r>
            <w:r w:rsidR="00926A51" w:rsidRPr="00020825">
              <w:rPr>
                <w:rFonts w:asciiTheme="majorHAnsi" w:eastAsia="Times New Roman" w:hAnsiTheme="majorHAnsi" w:cstheme="majorHAnsi"/>
                <w:sz w:val="20"/>
                <w:szCs w:val="20"/>
              </w:rPr>
              <w:t>Các đối tượng được giảm 50% học phí gồm: Học sinh, sinh viên</w:t>
            </w:r>
            <w:r w:rsidR="00503308" w:rsidRPr="00020825">
              <w:rPr>
                <w:rFonts w:asciiTheme="majorHAnsi" w:eastAsia="Times New Roman" w:hAnsiTheme="majorHAnsi" w:cstheme="majorHAnsi"/>
                <w:sz w:val="20"/>
                <w:szCs w:val="20"/>
              </w:rPr>
              <w:t xml:space="preserve"> trong các cơ sở giáo dục nghề nghiệp, cơ sở giáo dục đại học có</w:t>
            </w:r>
            <w:r w:rsidR="00926A51" w:rsidRPr="00020825">
              <w:rPr>
                <w:rFonts w:asciiTheme="majorHAnsi" w:eastAsia="Times New Roman" w:hAnsiTheme="majorHAnsi" w:cstheme="majorHAnsi"/>
                <w:sz w:val="20"/>
                <w:szCs w:val="20"/>
              </w:rPr>
              <w:t xml:space="preserve"> cha hoặc mẹ bị tai nạn lao động hoặc mắc bệnh nghề nghiệp</w:t>
            </w:r>
            <w:r w:rsidR="00503308" w:rsidRPr="00020825">
              <w:rPr>
                <w:rFonts w:asciiTheme="majorHAnsi" w:eastAsia="Times New Roman" w:hAnsiTheme="majorHAnsi" w:cstheme="majorHAnsi"/>
                <w:sz w:val="20"/>
                <w:szCs w:val="20"/>
              </w:rPr>
              <w:t xml:space="preserve"> </w:t>
            </w:r>
            <w:r w:rsidR="00926A51" w:rsidRPr="00020825">
              <w:rPr>
                <w:rFonts w:asciiTheme="majorHAnsi" w:eastAsia="Times New Roman" w:hAnsiTheme="majorHAnsi" w:cstheme="majorHAnsi"/>
                <w:sz w:val="20"/>
                <w:szCs w:val="20"/>
              </w:rPr>
              <w:t>được hưởng trợ cấp thường xuyên.</w:t>
            </w:r>
          </w:p>
        </w:tc>
        <w:tc>
          <w:tcPr>
            <w:tcW w:w="2551" w:type="dxa"/>
            <w:tcBorders>
              <w:top w:val="single" w:sz="4" w:space="0" w:color="auto"/>
              <w:left w:val="nil"/>
              <w:bottom w:val="single" w:sz="4" w:space="0" w:color="auto"/>
              <w:right w:val="single" w:sz="4" w:space="0" w:color="auto"/>
            </w:tcBorders>
            <w:noWrap/>
            <w:vAlign w:val="center"/>
            <w:hideMark/>
          </w:tcPr>
          <w:p w14:paraId="78CBDFEE" w14:textId="649A0403"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Bỏ đối tượng tại điểm b khoản 2 đối với trẻ em mẫu giáo, học sinh phổ thông, người học chương trình giáo dục phổ thông tại cơ sở GDTX…thuộc hộ cận nghèo do đã được miễn học phí theo quy định tại khoản 4 điều 15 </w:t>
            </w:r>
          </w:p>
          <w:p w14:paraId="6DB5E727" w14:textId="4BA6EEF2" w:rsidR="00926A51" w:rsidRPr="00020825" w:rsidRDefault="00926A51"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Bỏ điểm b vì các đối tượng này đã được miễn học phí tại NQ của </w:t>
            </w:r>
          </w:p>
        </w:tc>
        <w:tc>
          <w:tcPr>
            <w:tcW w:w="1017" w:type="dxa"/>
            <w:tcBorders>
              <w:top w:val="single" w:sz="4" w:space="0" w:color="auto"/>
              <w:left w:val="nil"/>
              <w:bottom w:val="single" w:sz="4" w:space="0" w:color="auto"/>
              <w:right w:val="single" w:sz="4" w:space="0" w:color="auto"/>
            </w:tcBorders>
            <w:vAlign w:val="center"/>
            <w:hideMark/>
          </w:tcPr>
          <w:p w14:paraId="43BEA08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085C2B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F228EBF" w14:textId="624499F9" w:rsidR="00926A51" w:rsidRPr="00020825" w:rsidRDefault="001D6323" w:rsidP="001F1654">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17.3</w:t>
            </w:r>
          </w:p>
        </w:tc>
        <w:tc>
          <w:tcPr>
            <w:tcW w:w="5807" w:type="dxa"/>
            <w:tcBorders>
              <w:top w:val="single" w:sz="4" w:space="0" w:color="auto"/>
              <w:left w:val="nil"/>
              <w:bottom w:val="single" w:sz="4" w:space="0" w:color="auto"/>
              <w:right w:val="single" w:sz="4" w:space="0" w:color="auto"/>
            </w:tcBorders>
            <w:vAlign w:val="center"/>
            <w:hideMark/>
          </w:tcPr>
          <w:p w14:paraId="4BCB1345" w14:textId="637E6E9B" w:rsidR="00926A51" w:rsidRPr="00020825" w:rsidRDefault="001D6323"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3. </w:t>
            </w:r>
            <w:r w:rsidR="00926A51" w:rsidRPr="00020825">
              <w:rPr>
                <w:rFonts w:asciiTheme="majorHAnsi" w:eastAsia="Times New Roman" w:hAnsiTheme="majorHAnsi" w:cstheme="majorHAnsi"/>
                <w:sz w:val="20"/>
                <w:szCs w:val="20"/>
                <w:lang w:eastAsia="vi-VN"/>
              </w:rPr>
              <w:t>Đối tượng được hỗ trợ tiền đóng học phí: Học sinh tiểu học trong cơ sở giáo dục tư thục ở địa bàn không đủ trường công lập được Nhà nước hỗ trợ tiền đóng học phí.</w:t>
            </w:r>
          </w:p>
        </w:tc>
        <w:tc>
          <w:tcPr>
            <w:tcW w:w="5387" w:type="dxa"/>
            <w:tcBorders>
              <w:top w:val="single" w:sz="4" w:space="0" w:color="auto"/>
              <w:left w:val="nil"/>
              <w:bottom w:val="single" w:sz="4" w:space="0" w:color="auto"/>
              <w:right w:val="single" w:sz="4" w:space="0" w:color="auto"/>
            </w:tcBorders>
            <w:noWrap/>
            <w:vAlign w:val="center"/>
            <w:hideMark/>
          </w:tcPr>
          <w:p w14:paraId="46C457EF" w14:textId="23BC8E59" w:rsidR="00926A51" w:rsidRPr="00020825" w:rsidRDefault="001D6323" w:rsidP="00B9025A">
            <w:pPr>
              <w:shd w:val="clear" w:color="auto" w:fill="FFFFFF" w:themeFill="background1"/>
              <w:spacing w:before="120" w:after="12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3. </w:t>
            </w:r>
            <w:r w:rsidR="00926A51" w:rsidRPr="00020825">
              <w:rPr>
                <w:rFonts w:asciiTheme="majorHAnsi" w:eastAsia="Times New Roman" w:hAnsiTheme="majorHAnsi" w:cstheme="majorHAnsi"/>
                <w:sz w:val="20"/>
                <w:szCs w:val="20"/>
              </w:rPr>
              <w:t xml:space="preserve">Đối tượng được hỗ trợ đóng học phí gồm: </w:t>
            </w:r>
          </w:p>
          <w:p w14:paraId="17C67A50" w14:textId="7ECD7F23" w:rsidR="00926A51" w:rsidRPr="00020825" w:rsidRDefault="00926A51" w:rsidP="00B9025A">
            <w:pPr>
              <w:shd w:val="clear" w:color="auto" w:fill="FFFFFF" w:themeFill="background1"/>
              <w:spacing w:before="120" w:after="12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lastRenderedPageBreak/>
              <w:t>a) Trẻ em mầm non, học sinh phổ thông, người học chương trình giáo dục phổ thông</w:t>
            </w:r>
            <w:r w:rsidR="00E769E8" w:rsidRPr="00020825">
              <w:rPr>
                <w:rFonts w:asciiTheme="majorHAnsi" w:eastAsia="Times New Roman" w:hAnsiTheme="majorHAnsi" w:cstheme="majorHAnsi"/>
                <w:sz w:val="20"/>
                <w:szCs w:val="20"/>
              </w:rPr>
              <w:t xml:space="preserve"> </w:t>
            </w:r>
            <w:r w:rsidR="00E769E8" w:rsidRPr="00020825">
              <w:rPr>
                <w:rFonts w:asciiTheme="majorHAnsi" w:hAnsiTheme="majorHAnsi" w:cstheme="majorHAnsi"/>
                <w:sz w:val="20"/>
                <w:szCs w:val="20"/>
              </w:rPr>
              <w:t>(học viên theo học chương trình giáo dục thường xuyên cấp trung học cơ sở và học viên theo học chương trình giáo dục thường xuyên cấp trung học phổ thông)</w:t>
            </w:r>
            <w:r w:rsidRPr="00020825">
              <w:rPr>
                <w:rFonts w:asciiTheme="majorHAnsi" w:eastAsia="Times New Roman" w:hAnsiTheme="majorHAnsi" w:cstheme="majorHAnsi"/>
                <w:sz w:val="20"/>
                <w:szCs w:val="20"/>
              </w:rPr>
              <w:t xml:space="preserve"> </w:t>
            </w:r>
            <w:r w:rsidR="001D6323" w:rsidRPr="00020825">
              <w:rPr>
                <w:rFonts w:asciiTheme="majorHAnsi" w:eastAsia="Times New Roman" w:hAnsiTheme="majorHAnsi" w:cstheme="majorHAnsi"/>
                <w:sz w:val="20"/>
                <w:szCs w:val="20"/>
              </w:rPr>
              <w:t>trong</w:t>
            </w:r>
            <w:r w:rsidRPr="00020825">
              <w:rPr>
                <w:rFonts w:asciiTheme="majorHAnsi" w:eastAsia="Times New Roman" w:hAnsiTheme="majorHAnsi" w:cstheme="majorHAnsi"/>
                <w:sz w:val="20"/>
                <w:szCs w:val="20"/>
              </w:rPr>
              <w:t xml:space="preserve"> cơ sở giáo dục dân lập, tư thục</w:t>
            </w:r>
            <w:r w:rsidR="001D6323" w:rsidRPr="00020825">
              <w:rPr>
                <w:rFonts w:asciiTheme="majorHAnsi" w:eastAsia="Times New Roman" w:hAnsiTheme="majorHAnsi" w:cstheme="majorHAnsi"/>
                <w:sz w:val="20"/>
                <w:szCs w:val="20"/>
              </w:rPr>
              <w:t xml:space="preserve"> thuộc hệ thống giáo dục quốc dân</w:t>
            </w:r>
            <w:r w:rsidRPr="00020825">
              <w:rPr>
                <w:rFonts w:asciiTheme="majorHAnsi" w:eastAsia="Times New Roman" w:hAnsiTheme="majorHAnsi" w:cstheme="majorHAnsi"/>
                <w:sz w:val="20"/>
                <w:szCs w:val="20"/>
              </w:rPr>
              <w:t>.</w:t>
            </w:r>
          </w:p>
          <w:p w14:paraId="698A9B7B" w14:textId="7ED8664E" w:rsidR="00553E2D" w:rsidRPr="00020825" w:rsidRDefault="00926A51" w:rsidP="001D6323">
            <w:pPr>
              <w:shd w:val="clear" w:color="auto" w:fill="FFFFFF" w:themeFill="background1"/>
              <w:spacing w:before="120" w:after="120"/>
              <w:jc w:val="both"/>
              <w:rPr>
                <w:rFonts w:asciiTheme="majorHAnsi" w:eastAsia="Arial" w:hAnsiTheme="majorHAnsi" w:cstheme="majorHAnsi"/>
                <w:sz w:val="20"/>
                <w:szCs w:val="20"/>
              </w:rPr>
            </w:pPr>
            <w:r w:rsidRPr="00020825">
              <w:rPr>
                <w:rFonts w:asciiTheme="majorHAnsi" w:eastAsia="Times New Roman" w:hAnsiTheme="majorHAnsi" w:cstheme="majorHAnsi"/>
                <w:sz w:val="20"/>
                <w:szCs w:val="20"/>
              </w:rPr>
              <w:t xml:space="preserve">b) </w:t>
            </w:r>
            <w:r w:rsidRPr="00020825">
              <w:rPr>
                <w:rFonts w:asciiTheme="majorHAnsi" w:eastAsia="Arial" w:hAnsiTheme="majorHAnsi" w:cstheme="majorHAnsi"/>
                <w:sz w:val="20"/>
                <w:szCs w:val="20"/>
                <w:lang w:val="de-DE"/>
              </w:rPr>
              <w:t xml:space="preserve">Học viên sau đại học trình độ thạc </w:t>
            </w:r>
            <w:r w:rsidR="00E21BAB">
              <w:rPr>
                <w:rFonts w:asciiTheme="majorHAnsi" w:eastAsia="Arial" w:hAnsiTheme="majorHAnsi" w:cstheme="majorHAnsi"/>
                <w:sz w:val="20"/>
                <w:szCs w:val="20"/>
                <w:lang w:val="de-DE"/>
              </w:rPr>
              <w:t>sĩ</w:t>
            </w:r>
            <w:r w:rsidRPr="00020825">
              <w:rPr>
                <w:rFonts w:asciiTheme="majorHAnsi" w:eastAsia="Arial" w:hAnsiTheme="majorHAnsi" w:cstheme="majorHAnsi"/>
                <w:sz w:val="20"/>
                <w:szCs w:val="20"/>
                <w:lang w:val="de-DE"/>
              </w:rPr>
              <w:t xml:space="preserve">, tiến </w:t>
            </w:r>
            <w:r w:rsidR="00E21BAB">
              <w:rPr>
                <w:rFonts w:asciiTheme="majorHAnsi" w:eastAsia="Arial" w:hAnsiTheme="majorHAnsi" w:cstheme="majorHAnsi"/>
                <w:sz w:val="20"/>
                <w:szCs w:val="20"/>
                <w:lang w:val="de-DE"/>
              </w:rPr>
              <w:t>sĩ</w:t>
            </w:r>
            <w:r w:rsidRPr="00020825">
              <w:rPr>
                <w:rFonts w:asciiTheme="majorHAnsi" w:eastAsia="Arial" w:hAnsiTheme="majorHAnsi" w:cstheme="majorHAnsi"/>
                <w:sz w:val="20"/>
                <w:szCs w:val="20"/>
                <w:lang w:val="de-DE"/>
              </w:rPr>
              <w:t xml:space="preserve">, chuyên khoa cấp I, chuyên khoa cấp II, bác </w:t>
            </w:r>
            <w:r w:rsidR="00E21BAB">
              <w:rPr>
                <w:rFonts w:asciiTheme="majorHAnsi" w:eastAsia="Arial" w:hAnsiTheme="majorHAnsi" w:cstheme="majorHAnsi"/>
                <w:sz w:val="20"/>
                <w:szCs w:val="20"/>
                <w:lang w:val="de-DE"/>
              </w:rPr>
              <w:t>sĩ</w:t>
            </w:r>
            <w:r w:rsidRPr="00020825">
              <w:rPr>
                <w:rFonts w:asciiTheme="majorHAnsi" w:eastAsia="Arial" w:hAnsiTheme="majorHAnsi" w:cstheme="majorHAnsi"/>
                <w:sz w:val="20"/>
                <w:szCs w:val="20"/>
                <w:lang w:val="de-DE"/>
              </w:rPr>
              <w:t xml:space="preserve"> nội trú chuyên khoa chuyên ngành tâm thần, giải phẫu bệnh, pháp y, pháp y tâm thần, truyền nhiễm và hồi sức cấp cứu tại cơ sở giáo dục tư thục thuộc khối ngành sức khỏe.</w:t>
            </w:r>
          </w:p>
        </w:tc>
        <w:tc>
          <w:tcPr>
            <w:tcW w:w="2551" w:type="dxa"/>
            <w:tcBorders>
              <w:top w:val="single" w:sz="4" w:space="0" w:color="auto"/>
              <w:left w:val="nil"/>
              <w:bottom w:val="single" w:sz="4" w:space="0" w:color="auto"/>
              <w:right w:val="single" w:sz="4" w:space="0" w:color="auto"/>
            </w:tcBorders>
            <w:noWrap/>
            <w:vAlign w:val="center"/>
            <w:hideMark/>
          </w:tcPr>
          <w:p w14:paraId="339162AF" w14:textId="41E04903" w:rsidR="001D6323" w:rsidRPr="00020825" w:rsidRDefault="001D6323"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lastRenderedPageBreak/>
              <w:t xml:space="preserve">- Bổ sung đối tượng trẻ em mầm non, học sinh phổ thông được hỗ trợ học phí theo </w:t>
            </w:r>
            <w:r w:rsidRPr="00020825">
              <w:rPr>
                <w:rFonts w:asciiTheme="majorHAnsi" w:eastAsia="Times New Roman" w:hAnsiTheme="majorHAnsi" w:cstheme="majorHAnsi"/>
                <w:sz w:val="20"/>
                <w:szCs w:val="20"/>
              </w:rPr>
              <w:lastRenderedPageBreak/>
              <w:t>Nghị quyết đang trình Quốc hội.</w:t>
            </w:r>
          </w:p>
          <w:p w14:paraId="2AF3B54C" w14:textId="70E59BA8" w:rsidR="00926A51" w:rsidRPr="00020825" w:rsidRDefault="001D6323" w:rsidP="00B9025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w:t>
            </w:r>
            <w:r w:rsidR="00926A51" w:rsidRPr="00020825">
              <w:rPr>
                <w:rFonts w:asciiTheme="majorHAnsi" w:eastAsia="Times New Roman" w:hAnsiTheme="majorHAnsi" w:cstheme="majorHAnsi"/>
                <w:sz w:val="20"/>
                <w:szCs w:val="20"/>
              </w:rPr>
              <w:t>Điều chỉnh đối tượng theo Nghị quyết miễn học phí và Luật Khám chữa bệnh 2023</w:t>
            </w:r>
          </w:p>
        </w:tc>
        <w:tc>
          <w:tcPr>
            <w:tcW w:w="1017" w:type="dxa"/>
            <w:tcBorders>
              <w:top w:val="single" w:sz="4" w:space="0" w:color="auto"/>
              <w:left w:val="nil"/>
              <w:bottom w:val="single" w:sz="4" w:space="0" w:color="auto"/>
              <w:right w:val="single" w:sz="4" w:space="0" w:color="auto"/>
            </w:tcBorders>
            <w:vAlign w:val="center"/>
            <w:hideMark/>
          </w:tcPr>
          <w:p w14:paraId="6BF0C2AE"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4435C99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68C0D1F" w14:textId="1E42C7A9" w:rsidR="00926A51" w:rsidRPr="00020825" w:rsidRDefault="001D6323"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18</w:t>
            </w:r>
          </w:p>
        </w:tc>
        <w:tc>
          <w:tcPr>
            <w:tcW w:w="5807" w:type="dxa"/>
            <w:tcBorders>
              <w:top w:val="single" w:sz="4" w:space="0" w:color="auto"/>
              <w:left w:val="nil"/>
              <w:bottom w:val="single" w:sz="4" w:space="0" w:color="auto"/>
              <w:right w:val="single" w:sz="4" w:space="0" w:color="auto"/>
            </w:tcBorders>
            <w:vAlign w:val="center"/>
            <w:hideMark/>
          </w:tcPr>
          <w:p w14:paraId="65E036E7" w14:textId="6297D53F" w:rsidR="00926A51" w:rsidRPr="00020825" w:rsidRDefault="001D6323" w:rsidP="00B9025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17. </w:t>
            </w:r>
            <w:r w:rsidR="00926A51" w:rsidRPr="00020825">
              <w:rPr>
                <w:rFonts w:asciiTheme="majorHAnsi" w:eastAsia="Times New Roman" w:hAnsiTheme="majorHAnsi" w:cstheme="majorHAnsi"/>
                <w:b/>
                <w:bCs/>
                <w:sz w:val="20"/>
                <w:szCs w:val="20"/>
                <w:lang w:eastAsia="vi-VN"/>
              </w:rPr>
              <w:t>Không thu học phí có thời hạn</w:t>
            </w:r>
          </w:p>
        </w:tc>
        <w:tc>
          <w:tcPr>
            <w:tcW w:w="5387" w:type="dxa"/>
            <w:tcBorders>
              <w:top w:val="single" w:sz="4" w:space="0" w:color="auto"/>
              <w:left w:val="nil"/>
              <w:bottom w:val="single" w:sz="4" w:space="0" w:color="auto"/>
              <w:right w:val="single" w:sz="4" w:space="0" w:color="auto"/>
            </w:tcBorders>
            <w:noWrap/>
            <w:vAlign w:val="center"/>
            <w:hideMark/>
          </w:tcPr>
          <w:p w14:paraId="0BC0A904" w14:textId="4CDEC77D"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p>
        </w:tc>
        <w:tc>
          <w:tcPr>
            <w:tcW w:w="2551" w:type="dxa"/>
            <w:tcBorders>
              <w:top w:val="single" w:sz="4" w:space="0" w:color="auto"/>
              <w:left w:val="nil"/>
              <w:bottom w:val="single" w:sz="4" w:space="0" w:color="auto"/>
              <w:right w:val="single" w:sz="4" w:space="0" w:color="auto"/>
            </w:tcBorders>
            <w:noWrap/>
            <w:vAlign w:val="center"/>
            <w:hideMark/>
          </w:tcPr>
          <w:p w14:paraId="0E9D2943" w14:textId="02F2685A" w:rsidR="00926A51" w:rsidRPr="00020825" w:rsidRDefault="00926A51" w:rsidP="00B9025A">
            <w:pPr>
              <w:spacing w:after="0"/>
              <w:jc w:val="both"/>
              <w:rPr>
                <w:rFonts w:asciiTheme="majorHAnsi"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5F42AF25"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D3B93B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E8452C4" w14:textId="77777777" w:rsidR="00926A51" w:rsidRPr="00020825" w:rsidRDefault="00926A51" w:rsidP="001F1654">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15681507" w14:textId="77777777" w:rsidR="00926A51" w:rsidRPr="00020825" w:rsidRDefault="00926A51" w:rsidP="00B9025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Khi xảy ra thiên tai, dịch bệnh, các sự kiện bất khả kháng do cơ quan có thẩm quyền công bố; tùy theo mức độ và phạm vi thiệt hại, Ủy ban nhân dân cấp tỉnh trình Hội đồng nhân dân cấp tỉnh xem xét, quyết định không thu học phí trong thời hạn nhất định đối với trẻ em học mẫu giáo và học sinh phổ thông công lập, học viên học tại cơ sở giáo dục thường xuyên theo chương trình giáo dục phổ thông thuộc vùng bị thiên tai, dịch bệnh, vùng xảy ra các sự kiện bất khả kháng.</w:t>
            </w:r>
          </w:p>
        </w:tc>
        <w:tc>
          <w:tcPr>
            <w:tcW w:w="5387" w:type="dxa"/>
            <w:tcBorders>
              <w:top w:val="single" w:sz="4" w:space="0" w:color="auto"/>
              <w:left w:val="nil"/>
              <w:bottom w:val="single" w:sz="4" w:space="0" w:color="auto"/>
              <w:right w:val="single" w:sz="4" w:space="0" w:color="auto"/>
            </w:tcBorders>
            <w:noWrap/>
            <w:vAlign w:val="center"/>
            <w:hideMark/>
          </w:tcPr>
          <w:p w14:paraId="7AF0A8FD" w14:textId="7A67BCE2"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p>
          <w:p w14:paraId="7D12B29E" w14:textId="169E65AF"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p>
          <w:p w14:paraId="7D570CF3" w14:textId="4FD471A7"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p>
          <w:p w14:paraId="6CE351D1" w14:textId="5FB283C5" w:rsidR="00926A51" w:rsidRPr="00020825" w:rsidRDefault="00926A51" w:rsidP="00B9025A">
            <w:pPr>
              <w:spacing w:after="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308AB912" w14:textId="118D895C" w:rsidR="00926A51" w:rsidRPr="00020825" w:rsidRDefault="00926A51" w:rsidP="00B9025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Lược bỏ do đối tượng trẻ em mầm non, học sinh phổ thông được miễn học phí theo chủ trương của Trung ương (Công văn số 13594-CV/VPTW ngày 01/3/2025 của Văn phòng Trung ương Đảng) và Nghị quyết của Quốc hội về miễn học phí</w:t>
            </w:r>
          </w:p>
        </w:tc>
        <w:tc>
          <w:tcPr>
            <w:tcW w:w="1017" w:type="dxa"/>
            <w:tcBorders>
              <w:top w:val="single" w:sz="4" w:space="0" w:color="auto"/>
              <w:left w:val="nil"/>
              <w:bottom w:val="single" w:sz="4" w:space="0" w:color="auto"/>
              <w:right w:val="single" w:sz="4" w:space="0" w:color="auto"/>
            </w:tcBorders>
            <w:vAlign w:val="center"/>
            <w:hideMark/>
          </w:tcPr>
          <w:p w14:paraId="2132137B"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2CE87F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19F6965" w14:textId="72FC3740" w:rsidR="00926A51" w:rsidRPr="00020825" w:rsidRDefault="001D6323" w:rsidP="001F1654">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19</w:t>
            </w:r>
          </w:p>
        </w:tc>
        <w:tc>
          <w:tcPr>
            <w:tcW w:w="5807" w:type="dxa"/>
            <w:tcBorders>
              <w:top w:val="single" w:sz="4" w:space="0" w:color="auto"/>
              <w:left w:val="nil"/>
              <w:bottom w:val="single" w:sz="4" w:space="0" w:color="auto"/>
              <w:right w:val="single" w:sz="4" w:space="0" w:color="auto"/>
            </w:tcBorders>
            <w:vAlign w:val="center"/>
            <w:hideMark/>
          </w:tcPr>
          <w:p w14:paraId="5B9AEFDA" w14:textId="1CFFAE58" w:rsidR="00926A51" w:rsidRPr="00020825" w:rsidRDefault="001D6323" w:rsidP="00B9025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 xml:space="preserve">Điều 18. </w:t>
            </w:r>
            <w:r w:rsidR="00926A51" w:rsidRPr="00020825">
              <w:rPr>
                <w:rFonts w:asciiTheme="majorHAnsi" w:eastAsia="Times New Roman" w:hAnsiTheme="majorHAnsi" w:cstheme="majorHAnsi"/>
                <w:b/>
                <w:bCs/>
                <w:sz w:val="20"/>
                <w:szCs w:val="20"/>
                <w:lang w:eastAsia="vi-VN"/>
              </w:rPr>
              <w:t>Đối tượng được hỗ trợ chi phí học tập</w:t>
            </w:r>
          </w:p>
        </w:tc>
        <w:tc>
          <w:tcPr>
            <w:tcW w:w="5387" w:type="dxa"/>
            <w:tcBorders>
              <w:top w:val="single" w:sz="4" w:space="0" w:color="auto"/>
              <w:left w:val="nil"/>
              <w:bottom w:val="single" w:sz="4" w:space="0" w:color="auto"/>
              <w:right w:val="single" w:sz="4" w:space="0" w:color="auto"/>
            </w:tcBorders>
            <w:noWrap/>
            <w:vAlign w:val="center"/>
            <w:hideMark/>
          </w:tcPr>
          <w:p w14:paraId="4966249A" w14:textId="6ECC8634" w:rsidR="00926A51" w:rsidRPr="00020825" w:rsidRDefault="001D6323" w:rsidP="00B9025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Điều 18. Đối tượng được hỗ trợ chi phí học tập</w:t>
            </w:r>
          </w:p>
        </w:tc>
        <w:tc>
          <w:tcPr>
            <w:tcW w:w="2551" w:type="dxa"/>
            <w:tcBorders>
              <w:top w:val="single" w:sz="4" w:space="0" w:color="auto"/>
              <w:left w:val="nil"/>
              <w:bottom w:val="single" w:sz="4" w:space="0" w:color="auto"/>
              <w:right w:val="single" w:sz="4" w:space="0" w:color="auto"/>
            </w:tcBorders>
            <w:noWrap/>
            <w:vAlign w:val="center"/>
            <w:hideMark/>
          </w:tcPr>
          <w:p w14:paraId="0BF192CB" w14:textId="62B74EA4" w:rsidR="00926A51" w:rsidRPr="00020825" w:rsidRDefault="00926A51" w:rsidP="00B9025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4C933909" w14:textId="77777777" w:rsidR="00926A51" w:rsidRPr="00020825" w:rsidRDefault="00926A51" w:rsidP="001F1654">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1724BF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842DF94" w14:textId="4780249F" w:rsidR="008E62CF" w:rsidRPr="00020825" w:rsidRDefault="008E62CF" w:rsidP="008E62CF">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19.1</w:t>
            </w:r>
          </w:p>
        </w:tc>
        <w:tc>
          <w:tcPr>
            <w:tcW w:w="5807" w:type="dxa"/>
            <w:tcBorders>
              <w:top w:val="single" w:sz="4" w:space="0" w:color="auto"/>
              <w:left w:val="nil"/>
              <w:bottom w:val="single" w:sz="4" w:space="0" w:color="auto"/>
              <w:right w:val="single" w:sz="4" w:space="0" w:color="auto"/>
            </w:tcBorders>
            <w:vAlign w:val="center"/>
            <w:hideMark/>
          </w:tcPr>
          <w:p w14:paraId="28880A3B" w14:textId="1F9E80C9" w:rsidR="008E62CF" w:rsidRPr="00020825" w:rsidRDefault="008E62CF" w:rsidP="008E62C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Trẻ em học mẫu giáo và học sinh phổ thông, học viên học tại cơ sở giáo dục thường xuyên theo chương trình giáo dục phổ thông mồ côi cả cha lẫn mẹ.</w:t>
            </w:r>
          </w:p>
        </w:tc>
        <w:tc>
          <w:tcPr>
            <w:tcW w:w="5387" w:type="dxa"/>
            <w:tcBorders>
              <w:top w:val="single" w:sz="4" w:space="0" w:color="auto"/>
              <w:left w:val="nil"/>
              <w:bottom w:val="single" w:sz="4" w:space="0" w:color="auto"/>
              <w:right w:val="single" w:sz="4" w:space="0" w:color="auto"/>
            </w:tcBorders>
            <w:noWrap/>
            <w:vAlign w:val="center"/>
            <w:hideMark/>
          </w:tcPr>
          <w:p w14:paraId="0E1A9850" w14:textId="478C7A9E" w:rsidR="008E62CF" w:rsidRPr="00DD0D5B" w:rsidRDefault="008E62CF" w:rsidP="008E62CF">
            <w:pPr>
              <w:spacing w:after="0"/>
              <w:jc w:val="both"/>
              <w:rPr>
                <w:rFonts w:asciiTheme="majorHAnsi" w:hAnsiTheme="majorHAnsi" w:cstheme="majorHAnsi"/>
                <w:sz w:val="20"/>
                <w:szCs w:val="20"/>
              </w:rPr>
            </w:pPr>
            <w:r w:rsidRPr="00DD0D5B">
              <w:rPr>
                <w:rFonts w:asciiTheme="majorHAnsi" w:eastAsia="Times New Roman" w:hAnsiTheme="majorHAnsi" w:cstheme="majorHAnsi"/>
                <w:sz w:val="20"/>
                <w:szCs w:val="20"/>
              </w:rPr>
              <w:t>1. Trẻ em mầm non, học sinh phổ thông, học viên học tại cơ sở giáo dục thường xuyên theo chương trình giáo dục phổ thông mồ côi cả cha lẫn mẹ.</w:t>
            </w:r>
          </w:p>
        </w:tc>
        <w:tc>
          <w:tcPr>
            <w:tcW w:w="2551" w:type="dxa"/>
            <w:tcBorders>
              <w:top w:val="single" w:sz="4" w:space="0" w:color="auto"/>
              <w:left w:val="nil"/>
              <w:bottom w:val="single" w:sz="4" w:space="0" w:color="auto"/>
              <w:right w:val="single" w:sz="4" w:space="0" w:color="auto"/>
            </w:tcBorders>
            <w:noWrap/>
          </w:tcPr>
          <w:p w14:paraId="12347379" w14:textId="271A020F" w:rsidR="008E62CF" w:rsidRPr="00020825" w:rsidRDefault="00AB6ABC" w:rsidP="008E62CF">
            <w:pPr>
              <w:spacing w:after="0"/>
              <w:jc w:val="both"/>
              <w:rPr>
                <w:rFonts w:asciiTheme="majorHAnsi" w:hAnsiTheme="majorHAnsi" w:cstheme="majorHAnsi"/>
                <w:sz w:val="20"/>
                <w:szCs w:val="20"/>
              </w:rPr>
            </w:pPr>
            <w:r w:rsidRPr="00020825">
              <w:rPr>
                <w:rFonts w:asciiTheme="majorHAnsi" w:hAnsiTheme="majorHAnsi" w:cstheme="majorHAnsi"/>
                <w:sz w:val="20"/>
                <w:szCs w:val="20"/>
              </w:rPr>
              <w:t>Chỉnh lý kỹ thuật soạn thảo điều chỉnh</w:t>
            </w:r>
            <w:r w:rsidR="003767E9" w:rsidRPr="00020825">
              <w:rPr>
                <w:rFonts w:asciiTheme="majorHAnsi" w:hAnsiTheme="majorHAnsi" w:cstheme="majorHAnsi"/>
                <w:sz w:val="20"/>
                <w:szCs w:val="20"/>
              </w:rPr>
              <w:t xml:space="preserve"> “mầm non” thay</w:t>
            </w:r>
            <w:r w:rsidRPr="00020825">
              <w:rPr>
                <w:rFonts w:asciiTheme="majorHAnsi" w:hAnsiTheme="majorHAnsi" w:cstheme="majorHAnsi"/>
                <w:sz w:val="20"/>
                <w:szCs w:val="20"/>
              </w:rPr>
              <w:t xml:space="preserve"> “mẫu giáo”</w:t>
            </w:r>
            <w:r w:rsidR="003767E9" w:rsidRPr="00020825">
              <w:rPr>
                <w:rFonts w:asciiTheme="majorHAnsi" w:hAnsiTheme="majorHAnsi" w:cstheme="majorHAnsi"/>
                <w:sz w:val="20"/>
                <w:szCs w:val="20"/>
              </w:rPr>
              <w:t xml:space="preserve"> phù hợp với Luật Giáo dục</w:t>
            </w:r>
          </w:p>
        </w:tc>
        <w:tc>
          <w:tcPr>
            <w:tcW w:w="1017" w:type="dxa"/>
            <w:tcBorders>
              <w:top w:val="single" w:sz="4" w:space="0" w:color="auto"/>
              <w:left w:val="nil"/>
              <w:bottom w:val="single" w:sz="4" w:space="0" w:color="auto"/>
              <w:right w:val="single" w:sz="4" w:space="0" w:color="auto"/>
            </w:tcBorders>
            <w:vAlign w:val="center"/>
            <w:hideMark/>
          </w:tcPr>
          <w:p w14:paraId="5A61F79D" w14:textId="77777777" w:rsidR="008E62CF" w:rsidRPr="00020825" w:rsidRDefault="008E62CF" w:rsidP="008E62CF">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58F7FE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8D940AF" w14:textId="449B10EC" w:rsidR="008E62CF" w:rsidRPr="00020825" w:rsidRDefault="008E62CF" w:rsidP="008E62CF">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19.2</w:t>
            </w:r>
          </w:p>
        </w:tc>
        <w:tc>
          <w:tcPr>
            <w:tcW w:w="5807" w:type="dxa"/>
            <w:tcBorders>
              <w:top w:val="single" w:sz="4" w:space="0" w:color="auto"/>
              <w:left w:val="nil"/>
              <w:bottom w:val="single" w:sz="4" w:space="0" w:color="auto"/>
              <w:right w:val="single" w:sz="4" w:space="0" w:color="auto"/>
            </w:tcBorders>
            <w:vAlign w:val="center"/>
            <w:hideMark/>
          </w:tcPr>
          <w:p w14:paraId="51936073" w14:textId="0ED29387" w:rsidR="008E62CF" w:rsidRPr="00020825" w:rsidRDefault="008E62CF" w:rsidP="008E62C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Trẻ em học mẫu giáo và học sinh phổ thông, học viên học tại cơ sở giáo dục thường xuyên theo chương trình giáo dục phổ thông bị khuyết tật.</w:t>
            </w:r>
          </w:p>
        </w:tc>
        <w:tc>
          <w:tcPr>
            <w:tcW w:w="5387" w:type="dxa"/>
            <w:tcBorders>
              <w:top w:val="single" w:sz="4" w:space="0" w:color="auto"/>
              <w:left w:val="nil"/>
              <w:bottom w:val="single" w:sz="4" w:space="0" w:color="auto"/>
              <w:right w:val="single" w:sz="4" w:space="0" w:color="auto"/>
            </w:tcBorders>
            <w:noWrap/>
            <w:vAlign w:val="center"/>
            <w:hideMark/>
          </w:tcPr>
          <w:p w14:paraId="4EDFD6D3" w14:textId="3B2C2D01" w:rsidR="008E62CF" w:rsidRPr="00DD0D5B" w:rsidRDefault="008E62CF" w:rsidP="008E62CF">
            <w:pPr>
              <w:spacing w:after="0"/>
              <w:jc w:val="both"/>
              <w:rPr>
                <w:rFonts w:asciiTheme="majorHAnsi" w:hAnsiTheme="majorHAnsi" w:cstheme="majorHAnsi"/>
                <w:sz w:val="20"/>
                <w:szCs w:val="20"/>
              </w:rPr>
            </w:pPr>
            <w:r w:rsidRPr="00DD0D5B">
              <w:rPr>
                <w:rFonts w:asciiTheme="majorHAnsi" w:eastAsia="Times New Roman" w:hAnsiTheme="majorHAnsi" w:cstheme="majorHAnsi"/>
                <w:sz w:val="20"/>
                <w:szCs w:val="20"/>
              </w:rPr>
              <w:t>2. Trẻ em mầm non,</w:t>
            </w:r>
            <w:r w:rsidR="00AB6ABC" w:rsidRPr="00DD0D5B">
              <w:rPr>
                <w:rFonts w:asciiTheme="majorHAnsi" w:eastAsia="Times New Roman" w:hAnsiTheme="majorHAnsi" w:cstheme="majorHAnsi"/>
                <w:sz w:val="20"/>
                <w:szCs w:val="20"/>
              </w:rPr>
              <w:t xml:space="preserve"> </w:t>
            </w:r>
            <w:r w:rsidRPr="00DD0D5B">
              <w:rPr>
                <w:rFonts w:asciiTheme="majorHAnsi" w:eastAsia="Times New Roman" w:hAnsiTheme="majorHAnsi" w:cstheme="majorHAnsi"/>
                <w:sz w:val="20"/>
                <w:szCs w:val="20"/>
              </w:rPr>
              <w:t>học sinh phổ thông, học viên học tại cơ sở giáo dục thường xuyên theo chương trình giáo dục phổ thông là người khuyết tật.</w:t>
            </w:r>
          </w:p>
        </w:tc>
        <w:tc>
          <w:tcPr>
            <w:tcW w:w="2551" w:type="dxa"/>
            <w:tcBorders>
              <w:top w:val="single" w:sz="4" w:space="0" w:color="auto"/>
              <w:left w:val="nil"/>
              <w:bottom w:val="single" w:sz="4" w:space="0" w:color="auto"/>
              <w:right w:val="single" w:sz="4" w:space="0" w:color="auto"/>
            </w:tcBorders>
            <w:noWrap/>
          </w:tcPr>
          <w:p w14:paraId="5A9C270B" w14:textId="1EFDB12A" w:rsidR="008E62CF" w:rsidRPr="00020825" w:rsidRDefault="003767E9" w:rsidP="008E62CF">
            <w:pPr>
              <w:spacing w:after="0"/>
              <w:jc w:val="both"/>
              <w:rPr>
                <w:rFonts w:asciiTheme="majorHAnsi" w:hAnsiTheme="majorHAnsi" w:cstheme="majorHAnsi"/>
                <w:sz w:val="20"/>
                <w:szCs w:val="20"/>
              </w:rPr>
            </w:pPr>
            <w:r w:rsidRPr="00020825">
              <w:rPr>
                <w:rFonts w:asciiTheme="majorHAnsi" w:hAnsiTheme="majorHAnsi" w:cstheme="majorHAnsi"/>
                <w:sz w:val="20"/>
                <w:szCs w:val="20"/>
              </w:rPr>
              <w:t>Chỉnh lý kỹ thuật soạn thảo điều chỉnh “mầm non” thay “mẫu giáo” phù hợp với Luật Giáo dục</w:t>
            </w:r>
          </w:p>
        </w:tc>
        <w:tc>
          <w:tcPr>
            <w:tcW w:w="1017" w:type="dxa"/>
            <w:tcBorders>
              <w:top w:val="single" w:sz="4" w:space="0" w:color="auto"/>
              <w:left w:val="nil"/>
              <w:bottom w:val="single" w:sz="4" w:space="0" w:color="auto"/>
              <w:right w:val="single" w:sz="4" w:space="0" w:color="auto"/>
            </w:tcBorders>
            <w:vAlign w:val="center"/>
            <w:hideMark/>
          </w:tcPr>
          <w:p w14:paraId="7D752FF3" w14:textId="77777777" w:rsidR="008E62CF" w:rsidRPr="00020825" w:rsidRDefault="008E62CF" w:rsidP="008E62CF">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90B5CC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D2BC858" w14:textId="11C6942A"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19.3</w:t>
            </w:r>
          </w:p>
        </w:tc>
        <w:tc>
          <w:tcPr>
            <w:tcW w:w="5807" w:type="dxa"/>
            <w:tcBorders>
              <w:top w:val="single" w:sz="4" w:space="0" w:color="auto"/>
              <w:left w:val="nil"/>
              <w:bottom w:val="single" w:sz="4" w:space="0" w:color="auto"/>
              <w:right w:val="single" w:sz="4" w:space="0" w:color="auto"/>
            </w:tcBorders>
            <w:vAlign w:val="center"/>
            <w:hideMark/>
          </w:tcPr>
          <w:p w14:paraId="23B1AD9D" w14:textId="7B66C54D"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Trẻ em học mẫu giáo và học sinh phổ thông học viên học tại cơ sở giáo dục thường xuyên theo chương trình giáo dục phổ thông có cha mẹ thuộc diện hộ nghèo theo quy định của Thủ tướng Chính phủ.</w:t>
            </w:r>
          </w:p>
        </w:tc>
        <w:tc>
          <w:tcPr>
            <w:tcW w:w="5387" w:type="dxa"/>
            <w:tcBorders>
              <w:top w:val="single" w:sz="4" w:space="0" w:color="auto"/>
              <w:left w:val="nil"/>
              <w:bottom w:val="single" w:sz="4" w:space="0" w:color="auto"/>
              <w:right w:val="single" w:sz="4" w:space="0" w:color="auto"/>
            </w:tcBorders>
            <w:noWrap/>
            <w:vAlign w:val="center"/>
            <w:hideMark/>
          </w:tcPr>
          <w:p w14:paraId="405E8333" w14:textId="7C8E82B3" w:rsidR="001C759A" w:rsidRPr="00DD0D5B" w:rsidRDefault="001C759A" w:rsidP="001C759A">
            <w:pPr>
              <w:spacing w:after="0"/>
              <w:jc w:val="both"/>
              <w:rPr>
                <w:rFonts w:asciiTheme="majorHAnsi" w:hAnsiTheme="majorHAnsi" w:cstheme="majorHAnsi"/>
                <w:sz w:val="20"/>
                <w:szCs w:val="20"/>
              </w:rPr>
            </w:pPr>
            <w:r w:rsidRPr="00DD0D5B">
              <w:rPr>
                <w:rFonts w:asciiTheme="majorHAnsi" w:eastAsia="Times New Roman" w:hAnsiTheme="majorHAnsi" w:cstheme="majorHAnsi"/>
                <w:sz w:val="20"/>
                <w:szCs w:val="20"/>
              </w:rPr>
              <w:t xml:space="preserve">3. Trẻ em mầm </w:t>
            </w:r>
            <w:r w:rsidR="003767E9" w:rsidRPr="00DD0D5B">
              <w:rPr>
                <w:rFonts w:asciiTheme="majorHAnsi" w:eastAsia="Times New Roman" w:hAnsiTheme="majorHAnsi" w:cstheme="majorHAnsi"/>
                <w:sz w:val="20"/>
                <w:szCs w:val="20"/>
              </w:rPr>
              <w:t>non,</w:t>
            </w:r>
            <w:r w:rsidRPr="00DD0D5B">
              <w:rPr>
                <w:rFonts w:asciiTheme="majorHAnsi" w:eastAsia="Times New Roman" w:hAnsiTheme="majorHAnsi" w:cstheme="majorHAnsi"/>
                <w:sz w:val="20"/>
                <w:szCs w:val="20"/>
              </w:rPr>
              <w:t xml:space="preserve">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tc>
        <w:tc>
          <w:tcPr>
            <w:tcW w:w="2551" w:type="dxa"/>
            <w:tcBorders>
              <w:top w:val="single" w:sz="4" w:space="0" w:color="auto"/>
              <w:left w:val="nil"/>
              <w:bottom w:val="single" w:sz="4" w:space="0" w:color="auto"/>
              <w:right w:val="single" w:sz="4" w:space="0" w:color="auto"/>
            </w:tcBorders>
            <w:noWrap/>
            <w:vAlign w:val="center"/>
          </w:tcPr>
          <w:p w14:paraId="106764D1" w14:textId="05826BF5" w:rsidR="001C759A" w:rsidRPr="00020825" w:rsidRDefault="003767E9"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Chỉnh lý kỹ thuật soạn thảo điều chỉnh “mầm non” thay “mẫu giáo” phù hợp với Luật Giáo dục</w:t>
            </w:r>
          </w:p>
        </w:tc>
        <w:tc>
          <w:tcPr>
            <w:tcW w:w="1017" w:type="dxa"/>
            <w:tcBorders>
              <w:top w:val="single" w:sz="4" w:space="0" w:color="auto"/>
              <w:left w:val="nil"/>
              <w:bottom w:val="single" w:sz="4" w:space="0" w:color="auto"/>
              <w:right w:val="single" w:sz="4" w:space="0" w:color="auto"/>
            </w:tcBorders>
            <w:vAlign w:val="center"/>
            <w:hideMark/>
          </w:tcPr>
          <w:p w14:paraId="647AE15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382A11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3F2DD03" w14:textId="78E736EB"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19.4</w:t>
            </w:r>
          </w:p>
        </w:tc>
        <w:tc>
          <w:tcPr>
            <w:tcW w:w="5807" w:type="dxa"/>
            <w:tcBorders>
              <w:top w:val="single" w:sz="4" w:space="0" w:color="auto"/>
              <w:left w:val="nil"/>
              <w:bottom w:val="single" w:sz="4" w:space="0" w:color="auto"/>
              <w:right w:val="single" w:sz="4" w:space="0" w:color="auto"/>
            </w:tcBorders>
            <w:vAlign w:val="center"/>
            <w:hideMark/>
          </w:tcPr>
          <w:p w14:paraId="4715A810" w14:textId="79C9FCC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 Trẻ em học mẫu giáo và học sinh phổ thông, học viên học tại cơ sở giáo dục thường xuyên theo chương trình giáo dục phổ thông ở thôn/bản đặc biệt khó khăn, xã khu vực III vùng dân tộc và miền núi, xã đặc biệt khó khăn vùng bãi ngang ven biển hải đảo theo quy định của cơ quan có thẩm quyền.</w:t>
            </w:r>
          </w:p>
        </w:tc>
        <w:tc>
          <w:tcPr>
            <w:tcW w:w="5387" w:type="dxa"/>
            <w:tcBorders>
              <w:top w:val="single" w:sz="4" w:space="0" w:color="auto"/>
              <w:left w:val="nil"/>
              <w:bottom w:val="single" w:sz="4" w:space="0" w:color="auto"/>
              <w:right w:val="single" w:sz="4" w:space="0" w:color="auto"/>
            </w:tcBorders>
            <w:noWrap/>
            <w:vAlign w:val="center"/>
            <w:hideMark/>
          </w:tcPr>
          <w:p w14:paraId="257B8C69" w14:textId="099ED58A" w:rsidR="001C759A" w:rsidRPr="00020825" w:rsidRDefault="001C759A" w:rsidP="003877D5">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4</w:t>
            </w:r>
            <w:r w:rsidR="00DD0D5B" w:rsidRPr="00DD0D5B">
              <w:rPr>
                <w:rFonts w:asciiTheme="majorHAnsi" w:eastAsia="Times New Roman" w:hAnsiTheme="majorHAnsi" w:cstheme="majorHAnsi"/>
                <w:sz w:val="20"/>
                <w:szCs w:val="20"/>
              </w:rPr>
              <w:t>4. Trẻ em học mầm non, học sinh phổ thông, học viên học tại cơ sở giáo dục thường xuyên theo chương trình giáo dục phổ thông mà bản thân và cha hoặc mẹ hoặc người giám hộ (trong trường hợp ở với người giám hộ) có nơi thường trú và đang học tại cơ sở giáo dục ở thôn/bản đặc biệt khó khăn, xã khu vực III vùng đồng bào dân tộc thiểu số và miền núi, xã đặc biệt khó khăn vùng bãi ngang ven biển hải đảo theo quy định của cơ quan có thẩm quyền hoặc học tại cơ sở giáo dục trên địa bàn khác theo quy định của địa phương trong trường hợp trên địa bàn thôn/bản đặc biệt khó khăn, xã khu vực III vùng đồng bào dân tộc thiểu số và miền núi, xã đặc biệt khó khăn vùng bãi ngang ven biển hải đảo không có cơ sở giáo dục.</w:t>
            </w:r>
          </w:p>
        </w:tc>
        <w:tc>
          <w:tcPr>
            <w:tcW w:w="2551" w:type="dxa"/>
            <w:tcBorders>
              <w:top w:val="single" w:sz="4" w:space="0" w:color="auto"/>
              <w:left w:val="nil"/>
              <w:bottom w:val="single" w:sz="4" w:space="0" w:color="auto"/>
              <w:right w:val="single" w:sz="4" w:space="0" w:color="auto"/>
            </w:tcBorders>
            <w:noWrap/>
            <w:vAlign w:val="center"/>
            <w:hideMark/>
          </w:tcPr>
          <w:p w14:paraId="5099120B" w14:textId="77777777" w:rsidR="003767E9" w:rsidRPr="00020825" w:rsidRDefault="001C759A" w:rsidP="00894C2D">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Bổ sung quy định nơi thường trú </w:t>
            </w:r>
            <w:r w:rsidR="00097C99" w:rsidRPr="00020825">
              <w:rPr>
                <w:rFonts w:asciiTheme="majorHAnsi" w:eastAsia="Times New Roman" w:hAnsiTheme="majorHAnsi" w:cstheme="majorHAnsi"/>
                <w:sz w:val="20"/>
                <w:szCs w:val="20"/>
              </w:rPr>
              <w:t xml:space="preserve">và cơ sở giáo dục đóng trên địa bàn trường khó khăn </w:t>
            </w:r>
            <w:r w:rsidR="004F6AEE" w:rsidRPr="00020825">
              <w:rPr>
                <w:rFonts w:asciiTheme="majorHAnsi" w:eastAsia="Times New Roman" w:hAnsiTheme="majorHAnsi" w:cstheme="majorHAnsi"/>
                <w:sz w:val="20"/>
                <w:szCs w:val="20"/>
              </w:rPr>
              <w:t xml:space="preserve">để đảm bảo chặt chẽ, đúng đối tượng thụ </w:t>
            </w:r>
            <w:r w:rsidR="003767E9" w:rsidRPr="00020825">
              <w:rPr>
                <w:rFonts w:asciiTheme="majorHAnsi" w:eastAsia="Times New Roman" w:hAnsiTheme="majorHAnsi" w:cstheme="majorHAnsi"/>
                <w:sz w:val="20"/>
                <w:szCs w:val="20"/>
              </w:rPr>
              <w:t>hưởng.</w:t>
            </w:r>
          </w:p>
          <w:p w14:paraId="69ACEC03" w14:textId="19ABB170" w:rsidR="00DD0D5B" w:rsidRPr="00020825" w:rsidRDefault="003767E9"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Chỉnh lý kỹ thuật soạn thảo điều chỉnh “mầm non” thay “mẫu giáo” phù hợp với Luật Giáo dục</w:t>
            </w:r>
            <w:r w:rsidR="009563E1">
              <w:rPr>
                <w:rFonts w:asciiTheme="majorHAnsi" w:hAnsiTheme="majorHAnsi" w:cstheme="majorHAnsi"/>
                <w:sz w:val="20"/>
                <w:szCs w:val="20"/>
              </w:rPr>
              <w:t xml:space="preserve"> và “</w:t>
            </w:r>
            <w:r w:rsidR="009563E1" w:rsidRPr="00DD0D5B">
              <w:rPr>
                <w:rFonts w:asciiTheme="majorHAnsi" w:eastAsia="Times New Roman" w:hAnsiTheme="majorHAnsi" w:cstheme="majorHAnsi"/>
                <w:sz w:val="20"/>
                <w:szCs w:val="20"/>
              </w:rPr>
              <w:t xml:space="preserve">vùng đồng bào dân tộc thiểu số và miền </w:t>
            </w:r>
            <w:r w:rsidR="009563E1">
              <w:rPr>
                <w:rFonts w:asciiTheme="majorHAnsi" w:eastAsia="Times New Roman" w:hAnsiTheme="majorHAnsi" w:cstheme="majorHAnsi"/>
                <w:sz w:val="20"/>
                <w:szCs w:val="20"/>
              </w:rPr>
              <w:t>núi” để thống nhất.</w:t>
            </w:r>
          </w:p>
        </w:tc>
        <w:tc>
          <w:tcPr>
            <w:tcW w:w="1017" w:type="dxa"/>
            <w:tcBorders>
              <w:top w:val="single" w:sz="4" w:space="0" w:color="auto"/>
              <w:left w:val="nil"/>
              <w:bottom w:val="single" w:sz="4" w:space="0" w:color="auto"/>
              <w:right w:val="single" w:sz="4" w:space="0" w:color="auto"/>
            </w:tcBorders>
            <w:vAlign w:val="center"/>
            <w:hideMark/>
          </w:tcPr>
          <w:p w14:paraId="5E4F5435"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EE7583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569F4C6" w14:textId="10014FA3"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5CE02379" w14:textId="52B1A34D"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Mục 2. QUY TRÌNH THỦ TỤC THỰC HIỆN CHÍNH SÁCH MIỄN, GIẢM HỌC PHÍ VÀ PHƯƠNG THỨC CHI TRẢ</w:t>
            </w:r>
          </w:p>
        </w:tc>
        <w:tc>
          <w:tcPr>
            <w:tcW w:w="5387" w:type="dxa"/>
            <w:tcBorders>
              <w:top w:val="single" w:sz="4" w:space="0" w:color="auto"/>
              <w:left w:val="nil"/>
              <w:bottom w:val="single" w:sz="4" w:space="0" w:color="auto"/>
              <w:right w:val="single" w:sz="4" w:space="0" w:color="auto"/>
            </w:tcBorders>
            <w:noWrap/>
            <w:vAlign w:val="center"/>
            <w:hideMark/>
          </w:tcPr>
          <w:p w14:paraId="6E847516" w14:textId="3742AB14"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Mục 2.</w:t>
            </w:r>
            <w:r w:rsidRPr="00020825">
              <w:rPr>
                <w:rFonts w:asciiTheme="majorHAnsi" w:hAnsiTheme="majorHAnsi" w:cstheme="majorHAnsi"/>
                <w:b/>
                <w:bCs/>
                <w:sz w:val="20"/>
                <w:szCs w:val="20"/>
              </w:rPr>
              <w:t xml:space="preserve"> QUY TRÌNH THỦ TỤC THỰC HIỆN CHÍNH SÁCH MIỄN, GIẢM, HỖ TRỢ HỌC PHÍ, HỖ TRỢ CHI PHÍ HỌC TẬP VÀ PHƯƠNG THỨC CHI TRẢ</w:t>
            </w:r>
          </w:p>
        </w:tc>
        <w:tc>
          <w:tcPr>
            <w:tcW w:w="2551" w:type="dxa"/>
            <w:tcBorders>
              <w:top w:val="single" w:sz="4" w:space="0" w:color="auto"/>
              <w:left w:val="nil"/>
              <w:bottom w:val="single" w:sz="4" w:space="0" w:color="auto"/>
              <w:right w:val="single" w:sz="4" w:space="0" w:color="auto"/>
            </w:tcBorders>
            <w:noWrap/>
            <w:vAlign w:val="center"/>
            <w:hideMark/>
          </w:tcPr>
          <w:p w14:paraId="5382488E" w14:textId="7F453B76"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Bổ sung để bao hàm đầy đủ nội dung được quy định tại các điều khoản</w:t>
            </w:r>
          </w:p>
        </w:tc>
        <w:tc>
          <w:tcPr>
            <w:tcW w:w="1017" w:type="dxa"/>
            <w:tcBorders>
              <w:top w:val="single" w:sz="4" w:space="0" w:color="auto"/>
              <w:left w:val="nil"/>
              <w:bottom w:val="single" w:sz="4" w:space="0" w:color="auto"/>
              <w:right w:val="single" w:sz="4" w:space="0" w:color="auto"/>
            </w:tcBorders>
            <w:vAlign w:val="center"/>
            <w:hideMark/>
          </w:tcPr>
          <w:p w14:paraId="5B84A36A"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0AF341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C311F83" w14:textId="46E9E7CF"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20</w:t>
            </w:r>
          </w:p>
        </w:tc>
        <w:tc>
          <w:tcPr>
            <w:tcW w:w="5807" w:type="dxa"/>
            <w:tcBorders>
              <w:top w:val="single" w:sz="4" w:space="0" w:color="auto"/>
              <w:left w:val="nil"/>
              <w:bottom w:val="single" w:sz="4" w:space="0" w:color="auto"/>
              <w:right w:val="single" w:sz="4" w:space="0" w:color="auto"/>
            </w:tcBorders>
            <w:vAlign w:val="center"/>
            <w:hideMark/>
          </w:tcPr>
          <w:p w14:paraId="7392A806" w14:textId="57ECE47E"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19. Hồ Sơ thủ tục thực hiện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5387" w:type="dxa"/>
            <w:tcBorders>
              <w:top w:val="single" w:sz="4" w:space="0" w:color="auto"/>
              <w:left w:val="nil"/>
              <w:bottom w:val="single" w:sz="4" w:space="0" w:color="auto"/>
              <w:right w:val="single" w:sz="4" w:space="0" w:color="auto"/>
            </w:tcBorders>
            <w:noWrap/>
            <w:vAlign w:val="center"/>
            <w:hideMark/>
          </w:tcPr>
          <w:p w14:paraId="72B92827" w14:textId="10C8E2EB"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19. </w:t>
            </w:r>
            <w:r w:rsidRPr="00020825">
              <w:rPr>
                <w:rFonts w:asciiTheme="majorHAnsi" w:hAnsiTheme="majorHAnsi" w:cstheme="majorHAnsi"/>
                <w:b/>
                <w:bCs/>
                <w:sz w:val="20"/>
                <w:szCs w:val="20"/>
              </w:rPr>
              <w:t>Hồ sơ thủ tục thực hiện miễn, giảm học phí, hỗ trợ chi phí học tập, hỗ trợ đóng học phí đối với người học tại các cơ sở giáo dục mầm non, giáo dục phổ thông, giáo dục thường xuyên, giáo dục nghề nghiệp và giáo dục đại học</w:t>
            </w:r>
          </w:p>
        </w:tc>
        <w:tc>
          <w:tcPr>
            <w:tcW w:w="2551" w:type="dxa"/>
            <w:tcBorders>
              <w:top w:val="single" w:sz="4" w:space="0" w:color="auto"/>
              <w:left w:val="nil"/>
              <w:bottom w:val="single" w:sz="4" w:space="0" w:color="auto"/>
              <w:right w:val="single" w:sz="4" w:space="0" w:color="auto"/>
            </w:tcBorders>
            <w:noWrap/>
            <w:vAlign w:val="center"/>
            <w:hideMark/>
          </w:tcPr>
          <w:p w14:paraId="59C86F7C" w14:textId="26810B74" w:rsidR="001C759A" w:rsidRPr="00020825" w:rsidRDefault="001C759A" w:rsidP="001C759A">
            <w:pPr>
              <w:spacing w:after="0"/>
              <w:jc w:val="both"/>
              <w:rPr>
                <w:rFonts w:asciiTheme="majorHAnsi" w:hAnsiTheme="majorHAnsi" w:cstheme="majorHAnsi"/>
                <w:b/>
                <w:bCs/>
                <w:sz w:val="20"/>
                <w:szCs w:val="20"/>
              </w:rPr>
            </w:pPr>
            <w:r w:rsidRPr="00020825">
              <w:rPr>
                <w:rFonts w:asciiTheme="majorHAnsi"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7F5C16FD"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F8E5CB7" w14:textId="77777777" w:rsidTr="004B0A80">
        <w:trPr>
          <w:trHeight w:val="300"/>
        </w:trPr>
        <w:tc>
          <w:tcPr>
            <w:tcW w:w="714" w:type="dxa"/>
            <w:tcBorders>
              <w:top w:val="nil"/>
              <w:left w:val="single" w:sz="4" w:space="0" w:color="auto"/>
              <w:bottom w:val="single" w:sz="4" w:space="0" w:color="auto"/>
              <w:right w:val="single" w:sz="4" w:space="0" w:color="auto"/>
            </w:tcBorders>
            <w:noWrap/>
            <w:vAlign w:val="center"/>
            <w:hideMark/>
          </w:tcPr>
          <w:p w14:paraId="0C6E4A0C" w14:textId="619D3EC6"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20.1</w:t>
            </w:r>
          </w:p>
        </w:tc>
        <w:tc>
          <w:tcPr>
            <w:tcW w:w="5807" w:type="dxa"/>
            <w:tcBorders>
              <w:top w:val="single" w:sz="4" w:space="0" w:color="auto"/>
              <w:left w:val="nil"/>
              <w:bottom w:val="single" w:sz="4" w:space="0" w:color="auto"/>
              <w:right w:val="single" w:sz="4" w:space="0" w:color="auto"/>
            </w:tcBorders>
            <w:vAlign w:val="center"/>
            <w:hideMark/>
          </w:tcPr>
          <w:p w14:paraId="35EA550B" w14:textId="49D6002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Hồ sơ:</w:t>
            </w:r>
          </w:p>
          <w:p w14:paraId="4A4AEB8F"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Đơn đề nghị miễn, giảm học phí và hỗ trợ chi phí học tập, hỗ trợ tiền đóng học phí:</w:t>
            </w:r>
          </w:p>
          <w:p w14:paraId="0369C58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Đối với các đối tượng thuộc diện được miễn, giảm học phí học mầm non, giáo dục phổ thông, giáo dục thường xuyên: Mẫu đơn theo Phụ lục II; các đối tượng học sinh tiểu học tư thục được hỗ trợ tiền đóng học phí: Mẫu đơn theo Phụ lục VI;</w:t>
            </w:r>
          </w:p>
          <w:p w14:paraId="35AAD9A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Đối với các đối tượng thuộc diện được hỗ trợ chi phí học tập học mầm non, giáo dục phổ thông, giáo dục thường xuyên: Mẫu đơn theo Phụ lục III;</w:t>
            </w:r>
          </w:p>
          <w:p w14:paraId="294ED012" w14:textId="77777777" w:rsidR="001C759A"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Đối với các đối tượng thuộc diện miễn, giảm học phí ở các cơ sở giáo dục nghề nghiệp và giáo dục đại học công lập: Mẫu theo Phụ lục V; đối với các đối tượng thuộc diện miễn, giảm học phí ở các cơ sở giáo dục nghề nghiệp và giáo dục đại học tư thục: Mẫu theo Phụ lục VII.</w:t>
            </w:r>
          </w:p>
          <w:p w14:paraId="4F911A81"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Bản sao chứng thực hoặc bản sao kèm bản chính để đối chiếu hoặc bản sao từ sổ gốc giấy tờ chứng minh thuộc đối tượng miễn, giảm học phí và hỗ trợ chi phí học tập đối với các đối tượng sau:</w:t>
            </w:r>
          </w:p>
          <w:p w14:paraId="0CB2AA26"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Giấy xác nhận của cơ quan quản lý đối tượng người có công đối với đối tượng được quy định tại khoản 1 Điều 15 Nghị định này;</w:t>
            </w:r>
            <w:r w:rsidRPr="00020825">
              <w:rPr>
                <w:rFonts w:asciiTheme="majorHAnsi" w:eastAsia="Times New Roman" w:hAnsiTheme="majorHAnsi" w:cstheme="majorHAnsi"/>
                <w:sz w:val="20"/>
                <w:szCs w:val="20"/>
                <w:lang w:eastAsia="vi-VN"/>
              </w:rPr>
              <w:br/>
            </w:r>
            <w:r w:rsidRPr="00020825">
              <w:rPr>
                <w:rFonts w:asciiTheme="majorHAnsi" w:eastAsia="Times New Roman" w:hAnsiTheme="majorHAnsi" w:cstheme="majorHAnsi"/>
                <w:sz w:val="20"/>
                <w:szCs w:val="20"/>
                <w:lang w:eastAsia="vi-VN"/>
              </w:rPr>
              <w:lastRenderedPageBreak/>
              <w:t>- Giấy xác nhận khuyết tật do Ủy ban nhân dân cấp xã cấp hoặc Quyết định về việc trợ cấp xã hội của Chủ tịch Ủy ban nhân dân cấp huyện đối với đối tượng được quy định tại khoản 2 Điều 15 Nghị định này;</w:t>
            </w:r>
          </w:p>
          <w:p w14:paraId="3D361AC5"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Quyết định về việc trợ cấp xã hội của Chủ tịch Ủy ban nhân dân cấp huyện đối với đối tượng được quy định tại khoản 3 Điều 15 Nghị định này;</w:t>
            </w:r>
          </w:p>
          <w:p w14:paraId="5FADBC6D"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Giấy xác nhận hộ nghèo do Ủy ban nhân dân cấp xã cấp cho đối tượng được quy định tại khoản 4 Điều 15 Nghị định này;</w:t>
            </w:r>
            <w:r w:rsidRPr="00020825">
              <w:rPr>
                <w:rFonts w:asciiTheme="majorHAnsi" w:eastAsia="Times New Roman" w:hAnsiTheme="majorHAnsi" w:cstheme="majorHAnsi"/>
                <w:sz w:val="20"/>
                <w:szCs w:val="20"/>
                <w:lang w:eastAsia="vi-VN"/>
              </w:rPr>
              <w:br/>
              <w:t>- Giấy chứng nhận đối tượng được hưởng chế độ miễn học phí theo quy định tại Nghị định số 27/2016/NĐ-CP ngày 06 tháng 4 năm 2016 của Chính phủ quy định một số chế độ, chính sách đối với hạ sĩ quan, binh sĩ phục vụ tại ngũ, xuất ngũ và thân nhân của hạ sĩ quan, binh sĩ tại ngũ và văn bản hướng dẫn của Bộ Quốc phòng đối với đối tượng quy định tại khoản 7 Điều 15 Nghị định này;</w:t>
            </w:r>
          </w:p>
          <w:p w14:paraId="272278AB"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Giấy khai sinh và giấy xác nhận hộ nghèo hoặc hộ cận nghèo do Ủy ban nhân dân cấp xã cấp cho đối tượng được quy định tại khoản 12 Điều 15 Nghị định này;</w:t>
            </w:r>
          </w:p>
          <w:p w14:paraId="707BEE24"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Giấy khai sinh và sổ hộ khẩu thường trú hoặc giấy xác nhận của cơ quan công an về việc đăng ký thường trú (trường hợp sổ hộ khẩu bị thất lạc) đối với đối tượng được quy định tại khoản 5, khoản 8, khoản 15 Điều 15 và điểm c khoản 1 và khoản 3 Điều 16 Nghị định này. Kể từ năm học 2024 - 2025 (từ ngày 01 tháng 9 năm 2024) đối tượng quy định tại khoản 5, khoản 6 Điều 15 Nghị định này và kể từ năm học 2025 - 2026 (từ ngày 01 tháng 9 năm 2025) đối tượng quy định tại khoản 8, khoản 9 Điều 15 Nghị định này chỉ phải nộp giấy khai sinh;</w:t>
            </w:r>
            <w:r w:rsidRPr="00020825">
              <w:rPr>
                <w:rFonts w:asciiTheme="majorHAnsi" w:eastAsia="Times New Roman" w:hAnsiTheme="majorHAnsi" w:cstheme="majorHAnsi"/>
                <w:sz w:val="20"/>
                <w:szCs w:val="20"/>
                <w:lang w:eastAsia="vi-VN"/>
              </w:rPr>
              <w:br/>
              <w:t>- Bằng tốt nghiệp trung học cơ sở hoặc giấy xác nhận tốt nghiệp tạm thời đối với đối tượng được quy định tại khoản 17 Điều 15 Nghị định này;</w:t>
            </w:r>
          </w:p>
          <w:p w14:paraId="5D6BD9DB" w14:textId="77777777" w:rsidR="005C16A2" w:rsidRPr="00020825"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Sổ hưởng trợ cấp hàng tháng của cha hoặc mẹ bị tai nạn lao động hoặc mắc bệnh nghề nghiệp do tổ chức bảo hiểm xã hội cấp đối với đối tượng được quy định tại điểm a khoản 2 Điều 16 Nghị định này;</w:t>
            </w:r>
          </w:p>
          <w:p w14:paraId="05EAD0EA" w14:textId="77777777" w:rsidR="005C16A2" w:rsidRDefault="005C16A2" w:rsidP="005C16A2">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Giấy xác nhận hộ cận nghèo do Ủy ban nhân dân cấp xã cấp cho đối tượng được quy định tại điểm b khoản 2 Điều 16 Nghị định này.</w:t>
            </w:r>
          </w:p>
          <w:p w14:paraId="1C5D4906" w14:textId="77777777" w:rsidR="00D1458F" w:rsidRDefault="00D1458F" w:rsidP="00D1458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Đối với trẻ em mầm non và học sinh phổ thông, học viên học tại cơ sở giáo dục thường xuyên theo chương trình giáo dục phổ thông vừa thuộc diện được miễn, giảm học phí vừa thuộc diện được hỗ trợ chi phí học tập, chỉ phải làm 01 bộ hồ sơ các giấy tờ liên quan nói trên kèm đơn theo mẫu (Phụ lục IV) của Nghị định này.</w:t>
            </w:r>
          </w:p>
          <w:p w14:paraId="760C73C1" w14:textId="77777777" w:rsidR="00D1458F" w:rsidRPr="00020825" w:rsidRDefault="00D1458F" w:rsidP="00D1458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d)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1DD1007D" w14:textId="56C1A3BB" w:rsidR="00D1458F" w:rsidRPr="00020825" w:rsidRDefault="00D1458F" w:rsidP="00D1458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Trường hợp học sinh, sinh viên có thẻ căn cước công dân và được cấp mã số định danh cá nhân, thông tin về nơi thường trú có thể khai thác từ việc kết nối và chia sẻ dữ liệu về dân cư với các cơ sở giáo dục đào tạo, Phòng Giáo dục và Đào tạo, Sở Giáo dục và Đào tạo, Phòng Lao động - Thương binh và Xã hội, Phòng Tài chính, Sở Tài chính, thì cha mẹ (hoặc người giám hộ) trẻ em, học sinh, sinh viên không phải nộp “Giấy khai sinh” và “Sổ hộ khẩu thường trú”.</w:t>
            </w:r>
          </w:p>
          <w:p w14:paraId="7E1B7337" w14:textId="0D918D4A" w:rsidR="00D1458F" w:rsidRPr="00020825" w:rsidRDefault="00D1458F" w:rsidP="005C16A2">
            <w:pPr>
              <w:spacing w:after="0" w:line="240" w:lineRule="auto"/>
              <w:jc w:val="both"/>
              <w:rPr>
                <w:rFonts w:asciiTheme="majorHAnsi" w:eastAsia="Times New Roman" w:hAnsiTheme="majorHAnsi" w:cstheme="majorHAnsi"/>
                <w:sz w:val="20"/>
                <w:szCs w:val="20"/>
                <w:lang w:eastAsia="vi-VN"/>
              </w:rPr>
            </w:pPr>
          </w:p>
        </w:tc>
        <w:tc>
          <w:tcPr>
            <w:tcW w:w="5387" w:type="dxa"/>
            <w:tcBorders>
              <w:top w:val="single" w:sz="4" w:space="0" w:color="auto"/>
              <w:left w:val="nil"/>
              <w:bottom w:val="single" w:sz="4" w:space="0" w:color="auto"/>
              <w:right w:val="single" w:sz="4" w:space="0" w:color="auto"/>
            </w:tcBorders>
            <w:noWrap/>
            <w:vAlign w:val="center"/>
          </w:tcPr>
          <w:p w14:paraId="50361741"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lastRenderedPageBreak/>
              <w:t>1. Hồ sơ:</w:t>
            </w:r>
          </w:p>
          <w:p w14:paraId="4626EE55"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a) Đơn đề nghị miễn, giảm học phí và hỗ trợ chi phí học tập:</w:t>
            </w:r>
          </w:p>
          <w:p w14:paraId="5E9204ED"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Đối với các đối tượng được hỗ trợ chi phí học tập: Mẫu theo Phụ lục II;</w:t>
            </w:r>
          </w:p>
          <w:p w14:paraId="22D3CDF8"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Đối với các đối tượng được miễn, giảm học phí ở các cơ sở giáo dục nghề nghiệp và giáo dục đại học công lập: Mẫu theo Phụ lục III;</w:t>
            </w:r>
          </w:p>
          <w:p w14:paraId="32915CB7"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Đối với các đối tượng được miễn, giảm học phí ở các cơ sở giáo dục nghề nghiệp và giáo dục đại học tư thục: Mẫu theo Phụ lục IV.</w:t>
            </w:r>
          </w:p>
          <w:p w14:paraId="0D9EA61C"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b) Bản sao chứng thực hoặc bản sao kèm bản chính để đối chiếu hoặc bản sao từ sổ gốc giấy tờ chứng minh thuộc đối tượng miễn, giảm học phí và hỗ trợ chi phí học tập đối với các đối tượng sau:</w:t>
            </w:r>
          </w:p>
          <w:p w14:paraId="1A573A8B"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Giấy xác nhận của cơ quan quản lý đối tượng người có công đối với đối tượng được quy định tại khoản 2 Điều 16 Nghị định này;</w:t>
            </w:r>
          </w:p>
          <w:p w14:paraId="1F6DAD15"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Giấy xác nhận khuyết tật hoặc Quyết định về việc trợ cấp xã hội do Ủy ban nhân dân xã, phường, đặc khu trực thuộc cấp tỉnh cấp đối với đối tượng được quy định tại khoản 3, khoản 4 Điều 16 Nghị định này;</w:t>
            </w:r>
          </w:p>
          <w:p w14:paraId="4D95B626"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lastRenderedPageBreak/>
              <w:t>Căn cước công dân hoặc giấy xác nhận của cơ quan công an về cư trú và giấy xác nhận hộ nghèo hoặc hộ cận nghèo do Ủy ban nhân dân xã, phường, đặc khu trực thuộc cấp tỉnh cấp cho đối tượng được quy định tại khoản 7 Điều 16 Nghị định này;</w:t>
            </w:r>
          </w:p>
          <w:p w14:paraId="0379C080"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Căn cước công dân hoặc giấy xác nhận của cơ quan công an về cư trú đối với đối tượng được quy định tại khoản 10 Điều 16, điểm c khoản 1 Điều 17 và khoản 4 Điều 18 Nghị định này.</w:t>
            </w:r>
          </w:p>
          <w:p w14:paraId="70DAA92B"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Bằng tốt nghiệp trung học cơ sở hoặc giấy xác nhận tốt nghiệp tạm thời hoặc xác nhận học bạ việc hoàn thành chương trình trung học cơ sở của hiệu trưởng</w:t>
            </w:r>
            <w:r w:rsidRPr="004B0A80" w:rsidDel="00A3517C">
              <w:rPr>
                <w:rFonts w:asciiTheme="majorHAnsi" w:hAnsiTheme="majorHAnsi" w:cstheme="majorHAnsi"/>
                <w:bCs/>
                <w:sz w:val="20"/>
                <w:szCs w:val="20"/>
              </w:rPr>
              <w:t xml:space="preserve"> </w:t>
            </w:r>
            <w:r w:rsidRPr="004B0A80">
              <w:rPr>
                <w:rFonts w:asciiTheme="majorHAnsi" w:hAnsiTheme="majorHAnsi" w:cstheme="majorHAnsi"/>
                <w:bCs/>
                <w:sz w:val="20"/>
                <w:szCs w:val="20"/>
              </w:rPr>
              <w:t>đối với đối tượng được quy định tại khoản 12 Điều 16 Nghị định này;</w:t>
            </w:r>
          </w:p>
          <w:p w14:paraId="0F98B915"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Quyết định hưởng trợ cấp hàng tháng của cha hoặc mẹ bị tai nạn lao động hoặc mắc bệnh nghề nghiệp do tổ chức bảo hiểm xã hội cấp đối với đối tượng được quy định tại khoản 2 Điều 17 Nghị định này;</w:t>
            </w:r>
          </w:p>
          <w:p w14:paraId="710101D0" w14:textId="77777777" w:rsidR="004B0A80" w:rsidRPr="004B0A80" w:rsidRDefault="004B0A80" w:rsidP="004B0A80">
            <w:pPr>
              <w:widowControl w:val="0"/>
              <w:spacing w:after="0" w:line="240" w:lineRule="auto"/>
              <w:jc w:val="both"/>
              <w:rPr>
                <w:rFonts w:asciiTheme="majorHAnsi" w:hAnsiTheme="majorHAnsi" w:cstheme="majorHAnsi"/>
                <w:bCs/>
                <w:sz w:val="20"/>
                <w:szCs w:val="20"/>
              </w:rPr>
            </w:pPr>
            <w:r w:rsidRPr="004B0A80">
              <w:rPr>
                <w:rFonts w:asciiTheme="majorHAnsi" w:hAnsiTheme="majorHAnsi" w:cstheme="majorHAnsi"/>
                <w:bCs/>
                <w:sz w:val="20"/>
                <w:szCs w:val="20"/>
              </w:rPr>
              <w:t>c)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033AE348" w14:textId="2DF79260" w:rsidR="001C759A" w:rsidRPr="004B0A80" w:rsidRDefault="001C759A" w:rsidP="004B0A80">
            <w:pPr>
              <w:shd w:val="clear" w:color="auto" w:fill="FFFFFF" w:themeFill="background1"/>
              <w:spacing w:after="0" w:line="240" w:lineRule="auto"/>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3CDF0E62" w14:textId="3E83B499" w:rsidR="001C759A" w:rsidRDefault="00D1458F" w:rsidP="001C759A">
            <w:pPr>
              <w:spacing w:after="0"/>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 </w:t>
            </w:r>
            <w:r w:rsidR="001C759A" w:rsidRPr="00020825">
              <w:rPr>
                <w:rFonts w:asciiTheme="majorHAnsi" w:eastAsia="Times New Roman" w:hAnsiTheme="majorHAnsi" w:cstheme="majorHAnsi"/>
                <w:sz w:val="20"/>
                <w:szCs w:val="20"/>
              </w:rPr>
              <w:t>Bỏ gạch đầu dòng thứ nhất quy định: Đối với các đối tượng thuộc diện được miễn, giảm học phí học mầm non, giáo dục phổ thông, giáo dục thường xuyên: Mẫu đơn theo Phụ lục II; các đối tượng học sinh tiểu học tư thục được hỗ trợ tiền đóng học phí: Mẫu đơn theo Phụ lục VI. Lý do: Các đối tượng này được miễn học phí theo chủ trương của Trung ương và Nghị quyết của Quốc hội về miễn học phí do đó không phải làm đơn được miễn học phí, hỗ trợ đóng học phí.</w:t>
            </w:r>
          </w:p>
          <w:p w14:paraId="543794BA" w14:textId="77777777" w:rsidR="00D1458F" w:rsidRPr="00020825" w:rsidRDefault="00D1458F" w:rsidP="00D1458F">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lastRenderedPageBreak/>
              <w:t>- Bỏ các minh chứng đối với các đối tượng trẻ em mầm non, phổ thông, người học chương trình giáo dục phổ thông do đã được miễn học phí theo chủ trương của Trung ương và Nghị quyết của Quốc hội về miễn học phí.</w:t>
            </w:r>
          </w:p>
          <w:p w14:paraId="73517637" w14:textId="77777777" w:rsidR="00D1458F" w:rsidRDefault="00D1458F" w:rsidP="00D1458F">
            <w:pPr>
              <w:spacing w:after="0"/>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rPr>
              <w:t xml:space="preserve">- </w:t>
            </w:r>
            <w:r w:rsidRPr="00020825">
              <w:rPr>
                <w:rFonts w:asciiTheme="majorHAnsi" w:eastAsia="Times New Roman" w:hAnsiTheme="majorHAnsi" w:cstheme="majorHAnsi"/>
                <w:sz w:val="20"/>
                <w:szCs w:val="20"/>
                <w:lang w:eastAsia="vi-VN"/>
              </w:rPr>
              <w:t>Một số nội dung bị thay thế bởi Khoản 1 Điều 5 Nghị định 104/2022/NĐ-CP có hiệu lực kể từ ngày 01/01/2023.</w:t>
            </w:r>
          </w:p>
          <w:p w14:paraId="51583152" w14:textId="77777777" w:rsidR="00D1458F" w:rsidRPr="00020825" w:rsidRDefault="00D1458F" w:rsidP="00D1458F">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Đối tượng trẻ em mầm non, phổ thông, người học chương trình giáo dục phổ thông do đã được miễn học phí theo chủ trương của Trung ương và Nghị quyết của Quốc hội về miễn học phí</w:t>
            </w:r>
          </w:p>
          <w:p w14:paraId="3F68F486" w14:textId="77777777" w:rsidR="00D1458F" w:rsidRPr="00020825" w:rsidRDefault="00D1458F" w:rsidP="00D1458F">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Bỏ điểm c) đồng thời đánh số lại các phụ lục và dẫn chiếu theo</w:t>
            </w:r>
          </w:p>
          <w:p w14:paraId="38799B70" w14:textId="77777777" w:rsidR="00D1458F" w:rsidRPr="00020825" w:rsidRDefault="00D1458F" w:rsidP="00D1458F">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Bỏ điểm d) lý do: đã bổ sung CCCD.</w:t>
            </w:r>
          </w:p>
          <w:p w14:paraId="2C4CDA9A" w14:textId="77777777" w:rsidR="00D1458F" w:rsidRPr="00020825" w:rsidRDefault="00D1458F" w:rsidP="00D1458F">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Điều chỉnh thẩm quyền theo chính quyền địa phương 02 cấp.</w:t>
            </w:r>
          </w:p>
          <w:p w14:paraId="621B6E02" w14:textId="1B6B014B" w:rsidR="00D1458F" w:rsidRPr="00020825" w:rsidRDefault="00D1458F" w:rsidP="00D1458F">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r w:rsidRPr="00020825">
              <w:rPr>
                <w:rFonts w:asciiTheme="majorHAnsi" w:eastAsia="Times New Roman" w:hAnsiTheme="majorHAnsi" w:cstheme="majorHAnsi"/>
                <w:sz w:val="20"/>
                <w:szCs w:val="20"/>
                <w:lang w:eastAsia="vi-VN"/>
              </w:rPr>
              <w:t>Một số nội dung được sửa đổi bởi Khoản 2 Điều 5 Nghị định 104/2022/NĐ-CP có hiệu lực kể từ ngày 01/01/2023.</w:t>
            </w:r>
          </w:p>
          <w:p w14:paraId="7A4BB661" w14:textId="22D8EF3B" w:rsidR="00D1458F" w:rsidRPr="00020825" w:rsidRDefault="00D1458F" w:rsidP="001C759A">
            <w:pPr>
              <w:spacing w:after="0"/>
              <w:jc w:val="both"/>
              <w:rPr>
                <w:rFonts w:asciiTheme="majorHAnsi"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59B5C3A3"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2881A0D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4F2E41A" w14:textId="7E5599FC"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20.2</w:t>
            </w:r>
          </w:p>
        </w:tc>
        <w:tc>
          <w:tcPr>
            <w:tcW w:w="5807" w:type="dxa"/>
            <w:tcBorders>
              <w:top w:val="single" w:sz="4" w:space="0" w:color="auto"/>
              <w:left w:val="nil"/>
              <w:bottom w:val="single" w:sz="4" w:space="0" w:color="auto"/>
              <w:right w:val="single" w:sz="4" w:space="0" w:color="auto"/>
            </w:tcBorders>
            <w:vAlign w:val="center"/>
            <w:hideMark/>
          </w:tcPr>
          <w:p w14:paraId="0F8F4597" w14:textId="300A1F8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Trình tự thực hiện:</w:t>
            </w:r>
          </w:p>
          <w:p w14:paraId="45257A42" w14:textId="2FB6B9E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Trong vòng 45 ngày làm việc kể từ ngày khai giảng năm học, cha mẹ (hoặc người giám hộ) trẻ em mầm non, học sinh phổ thông, học viên học tại cơ sở giáo dục thường xuyên; học sinh, sinh viên, học viên học ở các cơ sở giáo dục nghề nghiệp và giáo dục đại học thuộc đối tượng được miễn giảm học phí, hỗ trợ tiền đóng học phí, chi phí học tập nộp Đơn (theo mẫu tại Phụ lục II; Phụ lục III; Phụ lục IV; Phụ lục V; Phụ lục VI, Phụ lục VII Nghị định này) và bản sao chứng thực hoặc bản sao kèm bản chính để đối chiếu hoặc bản sao từ sổ gốc một trong các giấy tờ được quy định tại khoản 1 Điều này để minh chứng thuộc đối tượng miễn, giảm học phí và hỗ trợ chi phí học tập gửi cơ sở giáo dục theo hình thức nộp trực tiếp hoặc qua bưu điện hoặc hệ thống giao dịch điện tử.</w:t>
            </w:r>
          </w:p>
        </w:tc>
        <w:tc>
          <w:tcPr>
            <w:tcW w:w="5387" w:type="dxa"/>
            <w:tcBorders>
              <w:top w:val="single" w:sz="4" w:space="0" w:color="auto"/>
              <w:left w:val="nil"/>
              <w:bottom w:val="single" w:sz="4" w:space="0" w:color="auto"/>
              <w:right w:val="single" w:sz="4" w:space="0" w:color="auto"/>
            </w:tcBorders>
            <w:noWrap/>
            <w:vAlign w:val="center"/>
            <w:hideMark/>
          </w:tcPr>
          <w:p w14:paraId="55FA12BF" w14:textId="0B00FD80" w:rsidR="001C759A" w:rsidRPr="00020825" w:rsidRDefault="003E001E" w:rsidP="001C759A">
            <w:pPr>
              <w:shd w:val="clear" w:color="auto" w:fill="FFFFFF" w:themeFill="background1"/>
              <w:spacing w:after="0"/>
              <w:jc w:val="both"/>
              <w:rPr>
                <w:rFonts w:asciiTheme="majorHAnsi" w:eastAsia="Calibri" w:hAnsiTheme="majorHAnsi" w:cstheme="majorHAnsi"/>
                <w:sz w:val="20"/>
                <w:szCs w:val="20"/>
              </w:rPr>
            </w:pPr>
            <w:r w:rsidRPr="003E001E">
              <w:rPr>
                <w:rFonts w:asciiTheme="majorHAnsi" w:hAnsiTheme="majorHAnsi" w:cstheme="majorHAnsi"/>
                <w:sz w:val="20"/>
                <w:szCs w:val="20"/>
              </w:rPr>
              <w:t>Trong vòng 45 ngày làm việc kể từ ngày khai giảng năm học, cha hoặc mẹ (hoặc người giám hộ) trẻ em mầm non, học sinh phổ thông, học viên học tại cơ sở giáo dục thường xuyên thuộc đối tượng được hỗ trợ chi phí học tập; học sinh, sinh viên, học viên học ở các cơ sở giáo dục nghề nghiệp và giáo dục đại học thuộc đối tượng được miễn giảm học phí, hỗ trợ chi phí học tập nộp Đơn (theo mẫu tại Phụ lục II; Phụ lục III; Phụ lục IV Nghị định này) và bản sao chứng thực hoặc bản sao kèm bản chính để đối chiếu hoặc bản sao từ sổ gốc một trong các giấy tờ được quy định tại khoản 1 Điều này để minh chứng thuộc đối tượng miễn, giảm học phí, hỗ trợ chi phí học tập gửi cơ sở giáo dục theo một trong các hình thức gồm nộp trực tiếp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r w:rsidR="001C759A" w:rsidRPr="00020825">
              <w:rPr>
                <w:rFonts w:asciiTheme="majorHAnsi" w:eastAsia="Times New Roman"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635586F5" w14:textId="3B18DEC8" w:rsidR="001C759A" w:rsidRPr="00020825" w:rsidRDefault="001C759A" w:rsidP="001C759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Bổ sung quy định: Sau thời hạn nêu trên, nếu người học không có hồ sơ đề nghị miễn giảm học phí theo quy định xem như không có nhu cầu thụ hưởng chính sách. Lý do: Trên thực tế, nhiều trường hợp người học sau khi học qua 01 hoặc 02 kỳ mới nộp hồ sơ đề nghị miễn, giảm học phí cho các kỳ trước.</w:t>
            </w:r>
          </w:p>
        </w:tc>
        <w:tc>
          <w:tcPr>
            <w:tcW w:w="1017" w:type="dxa"/>
            <w:tcBorders>
              <w:top w:val="single" w:sz="4" w:space="0" w:color="auto"/>
              <w:left w:val="nil"/>
              <w:bottom w:val="single" w:sz="4" w:space="0" w:color="auto"/>
              <w:right w:val="single" w:sz="4" w:space="0" w:color="auto"/>
            </w:tcBorders>
            <w:vAlign w:val="center"/>
            <w:hideMark/>
          </w:tcPr>
          <w:p w14:paraId="0E94804E"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0DA2FE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00406CA" w14:textId="7DC6CA64"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20. 3</w:t>
            </w:r>
          </w:p>
        </w:tc>
        <w:tc>
          <w:tcPr>
            <w:tcW w:w="5807" w:type="dxa"/>
            <w:tcBorders>
              <w:top w:val="single" w:sz="4" w:space="0" w:color="auto"/>
              <w:left w:val="nil"/>
              <w:bottom w:val="single" w:sz="4" w:space="0" w:color="auto"/>
              <w:right w:val="single" w:sz="4" w:space="0" w:color="auto"/>
            </w:tcBorders>
            <w:vAlign w:val="center"/>
            <w:hideMark/>
          </w:tcPr>
          <w:p w14:paraId="6F4725B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Trách nhiệm xét duyệt và thẩm định hồ sơ:</w:t>
            </w:r>
          </w:p>
          <w:p w14:paraId="5A70D116"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Đối với cơ sở giáo dục mầm non, tiểu học và trung học cơ sở, cơ sở giáo dục thường xuyên thuộc phòng giáo dục đào tạo: Trong vòng 10 ngày làm việc kể từ khi nhận được đơn đề nghị miễn giảm học phí và hỗ trợ chi phí học tập, hỗ trợ tiền đóng học phí cho học sinh tiểu học tư thục ở địa bàn không đủ trường công lập, Hiệu trưởng nhà trường có trách nhiệm xét duyệt hồ sơ và lập danh sách học sinh được miễn, giảm học phí và hỗ trợ chi phí học tập, hỗ trợ tiền đóng học phí học sinh tiểu học tư thục gửi phòng giáo dục và đào tạo thẩm định;</w:t>
            </w:r>
          </w:p>
          <w:p w14:paraId="61082AD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b) Đối với trường trung học phổ thông, cơ sở giáo dục thường xuyên và các cơ sở giáo dục khác trực thuộc Sở giáo dục và Đào tạo: Trong vòng 10 ngày làm việc kể từ khi nhận được đơn đề nghị miễn, giảm học phí, hỗ trợ chi phí học tập, Hiệu trưởng nhà trường có trách nhiệm xét duyệt hồ sơ và lập danh sách học sinh được miễn, giảm học phí và hỗ trợ chi phí học tập gửi sở giáo dục và đào tạo thẩm định;</w:t>
            </w:r>
          </w:p>
          <w:p w14:paraId="41E3BA1F"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Đối với cơ sở giáo dục nghề nghiệp và giáo dục đại học công lập: Trong vòng 10 ngày làm việc kể từ khi nhận được đơn đề nghị miễn, giảm học phí, Thủ trưởng cơ sở giáo dục nghề nghiệp và giáo dục đại học công lập có trách nhiệm xét duyệt hồ sơ và quyết định miễn, giảm học phí đối với học sinh, sinh viên và học viên; đồng thời lập danh sách học sinh, sinh viên, học viên được miễn, giảm học phí theo mẫu quy định tại Phụ lục IX gửi cơ quan quản lý cấp trên trực tiếp. Cơ quan quản lý cấp trên thẩm định, lập dự toán kinh phí theo mẫu quy định tại Phụ lục X gửi Bộ Tài chính tổng hợp, trình cấp có thẩm quyền bố trí kinh phí thực hiện trong dự toán ngân sách hàng năm;</w:t>
            </w:r>
          </w:p>
          <w:p w14:paraId="7D583547" w14:textId="5868122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Đối với cơ sở giáo dục mầm non dân lập, tư thục; cơ sở giáo dục phổ thông tư thục; cơ sở giáo dục thường xuyên tư thục, giáo dục nghề nghiệp và giáo dục đại học tư thục: Trong vòng 10 ngày làm việc kể từ khi nhận được đơn đề nghị miễn giảm học phí, cấp bù miễn giảm học phí và hỗ trợ chi phí học tập, hỗ trợ tiền đóng học phí của người học, cơ sở giáo dục mầm non dân lập, tư thục; cơ sở giáo dục phổ thông tư thục; cơ sở giáo dục thường xuyên tư thục, giáo dục nghề nghiệp và giáo dục đại học tư thục có trách nhiệm cấp cho người học giấy xác nhận theo quy định tại Phụ lục VIII của Nghị định này.</w:t>
            </w:r>
          </w:p>
          <w:p w14:paraId="05852D15" w14:textId="3C00D9D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Đối với cơ sở giáo dục nghề nghiệp và giáo dục đại học tư thục: Trong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đồng thời lập danh sách người học được miễn, giảm học phí theo mẫu quy định tại Phụ lục IX gửi về Phòng Lao động - Thương binh và Xã hội nơi người học đăng ký thường trú để thực hiện theo quy định.</w:t>
            </w:r>
          </w:p>
        </w:tc>
        <w:tc>
          <w:tcPr>
            <w:tcW w:w="5387" w:type="dxa"/>
            <w:tcBorders>
              <w:top w:val="single" w:sz="4" w:space="0" w:color="auto"/>
              <w:left w:val="nil"/>
              <w:bottom w:val="single" w:sz="4" w:space="0" w:color="auto"/>
              <w:right w:val="single" w:sz="4" w:space="0" w:color="auto"/>
            </w:tcBorders>
            <w:noWrap/>
            <w:vAlign w:val="center"/>
            <w:hideMark/>
          </w:tcPr>
          <w:p w14:paraId="353BBF51"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lastRenderedPageBreak/>
              <w:t>3. Trách nhiệm xét duyệt và thẩm định hồ sơ:</w:t>
            </w:r>
          </w:p>
          <w:p w14:paraId="50276775"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t>a) Đối với cơ sở giáo dục mầm non công lập, cơ sở giáo dục phổ thông công lập, cơ sở giáo dục công lập thực hiện chương trình giáo dục thường xuyên cấp trung học cơ sở và trung học phổ thông:</w:t>
            </w:r>
          </w:p>
          <w:p w14:paraId="12B8D5F6"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pacing w:val="-4"/>
                <w:sz w:val="20"/>
                <w:szCs w:val="20"/>
              </w:rPr>
              <w:t>Trong vòng 10 ngày làm việc kể từ ngày khai giảng năm học, Hiệu trưởng nhà trường có trách nhiệm lập và phê duyệt danh sách người học được miễn học phí</w:t>
            </w:r>
            <w:r w:rsidRPr="00425FF9">
              <w:rPr>
                <w:rFonts w:asciiTheme="majorHAnsi" w:hAnsiTheme="majorHAnsi" w:cstheme="majorHAnsi"/>
                <w:bCs/>
                <w:sz w:val="20"/>
                <w:szCs w:val="20"/>
              </w:rPr>
              <w:t>.</w:t>
            </w:r>
          </w:p>
          <w:p w14:paraId="57F50BC4"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lastRenderedPageBreak/>
              <w:t>Trong vòng 10 ngày làm việc kể từ khi nhận được đơn đề nghị hỗ trợ chi phí học tập, Hiệu trưởng nhà trường có trách nhiệm thẩm định hồ sơ và phê duyệt danh sách người học được hỗ trợ chi phí học tập.</w:t>
            </w:r>
          </w:p>
          <w:p w14:paraId="6ED15064"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t>b) Đối với cơ sở giáo dục nghề nghiệp và giáo dục đại học công lập: Trong vòng 10 ngày làm việc kể từ khi kết thúc thời hạn nộp đơn đề nghị miễn, giảm học phí, Thủ trưởng cơ sở giáo dục nghề nghiệp và giáo dục đại học công lập có trách nhiệm xét duyệt hồ sơ và phê duyệt danh sách người học được miễn, giảm học phí.</w:t>
            </w:r>
          </w:p>
          <w:p w14:paraId="6F0605A2"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t>c) Đối với cơ sở giáo dục mầm non dân lập, tư thục; cơ sở giáo dục phổ thông tư thục; cơ sở giáo dục thực hiện chương trình giáo dục phổ thông tư thục:</w:t>
            </w:r>
          </w:p>
          <w:p w14:paraId="55131B0D"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t>Trong vòng 10 ngày làm việc kể từ ngày khai giảng năm học, Hiệu trưởng nhà trường có trách nhiệm lập danh sách người học được hỗ trợ học phí gửi Ủy ban nhân dân xã, phường, đặc khu trực thuộc cấp tỉnh hoặc Sở Giáo dục và đào tạo theo phân cấp quản lý nhà nước về giáo dục, đào tạo thẩm định, phê duyệt.</w:t>
            </w:r>
          </w:p>
          <w:p w14:paraId="59019DA9" w14:textId="77777777" w:rsidR="00425FF9" w:rsidRPr="00425FF9" w:rsidRDefault="00425FF9" w:rsidP="00425FF9">
            <w:pPr>
              <w:widowControl w:val="0"/>
              <w:spacing w:before="120" w:after="120" w:line="240" w:lineRule="auto"/>
              <w:jc w:val="both"/>
              <w:rPr>
                <w:rFonts w:asciiTheme="majorHAnsi" w:hAnsiTheme="majorHAnsi" w:cstheme="majorHAnsi"/>
                <w:bCs/>
                <w:sz w:val="20"/>
                <w:szCs w:val="20"/>
              </w:rPr>
            </w:pPr>
            <w:r w:rsidRPr="00425FF9">
              <w:rPr>
                <w:rFonts w:asciiTheme="majorHAnsi" w:hAnsiTheme="majorHAnsi" w:cstheme="majorHAnsi"/>
                <w:bCs/>
                <w:sz w:val="20"/>
                <w:szCs w:val="20"/>
              </w:rPr>
              <w:t>Trong vòng 10 ngày làm việc kể từ khi nhận được đơn đề nghị hỗ trợ chi phí học tập, Hiệu trưởng nhà trường có trách nhiệm lập danh sách người học được hỗ trợ chi phí học tập gửi Ủy ban nhân dân xã, phường, đặc khu trực thuộc cấp tỉnh hoặc Sở Giáo dục và đào tạo theo phân cấp quản lý nhà nước về giáo dục, đào tạo thẩm định, phê duyệt.</w:t>
            </w:r>
          </w:p>
          <w:p w14:paraId="3BFAA984" w14:textId="2E0A315D" w:rsidR="001C759A" w:rsidRPr="00425FF9" w:rsidRDefault="00425FF9" w:rsidP="00425FF9">
            <w:pPr>
              <w:shd w:val="clear" w:color="auto" w:fill="FFFFFF" w:themeFill="background1"/>
              <w:spacing w:after="0"/>
              <w:jc w:val="both"/>
              <w:rPr>
                <w:rFonts w:asciiTheme="majorHAnsi" w:eastAsia="Calibri" w:hAnsiTheme="majorHAnsi" w:cstheme="majorHAnsi"/>
                <w:sz w:val="20"/>
                <w:szCs w:val="20"/>
              </w:rPr>
            </w:pPr>
            <w:r w:rsidRPr="00425FF9">
              <w:rPr>
                <w:rFonts w:asciiTheme="majorHAnsi" w:hAnsiTheme="majorHAnsi" w:cstheme="majorHAnsi"/>
                <w:bCs/>
                <w:sz w:val="20"/>
                <w:szCs w:val="20"/>
              </w:rPr>
              <w:t xml:space="preserve"> d) Đối với cơ sở giáo dục nghề nghiệp và giáo dục đại học tư thục: Trong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theo mẫu tại Phụ lục V; đồng thời lập danh sách người học được miễn, giảm học phí theo mẫu quy định tại Phụ lục VI gửi về Ủy ban nhân dân xã, phường, đặc khu trực thuộc cấp tỉnh nơi người học đăng ký thường trú để thực hiện theo quy định</w:t>
            </w:r>
          </w:p>
        </w:tc>
        <w:tc>
          <w:tcPr>
            <w:tcW w:w="2551" w:type="dxa"/>
            <w:tcBorders>
              <w:top w:val="single" w:sz="4" w:space="0" w:color="auto"/>
              <w:left w:val="nil"/>
              <w:bottom w:val="single" w:sz="4" w:space="0" w:color="auto"/>
              <w:right w:val="single" w:sz="4" w:space="0" w:color="auto"/>
            </w:tcBorders>
            <w:noWrap/>
            <w:vAlign w:val="center"/>
            <w:hideMark/>
          </w:tcPr>
          <w:p w14:paraId="3EB7C822" w14:textId="049D5112"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lastRenderedPageBreak/>
              <w:t xml:space="preserve">Sửa đổi về thẩm quyền thẩm định hồ sơ và quyết định danh sách học sinh miễn, hỗ trợ chi phí học tập theo hướng giao cho Hiệu trưởng cơ sở giáo dục công lập để giảm thủ tục hành chính và phù hợp với thực tiễn và việc </w:t>
            </w:r>
            <w:r w:rsidRPr="00020825">
              <w:rPr>
                <w:rFonts w:asciiTheme="majorHAnsi" w:hAnsiTheme="majorHAnsi" w:cstheme="majorHAnsi"/>
                <w:sz w:val="20"/>
                <w:szCs w:val="20"/>
              </w:rPr>
              <w:lastRenderedPageBreak/>
              <w:t>tổ chức, sắp xếp chính quyền địa phương 2 cấp</w:t>
            </w:r>
            <w:r w:rsidRPr="00020825">
              <w:rPr>
                <w:rFonts w:asciiTheme="majorHAnsi" w:hAnsiTheme="majorHAnsi" w:cstheme="majorHAnsi"/>
                <w:b/>
                <w:bCs/>
                <w:sz w:val="20"/>
                <w:szCs w:val="20"/>
              </w:rPr>
              <w:t xml:space="preserve">. </w:t>
            </w:r>
          </w:p>
        </w:tc>
        <w:tc>
          <w:tcPr>
            <w:tcW w:w="1017" w:type="dxa"/>
            <w:tcBorders>
              <w:top w:val="single" w:sz="4" w:space="0" w:color="auto"/>
              <w:left w:val="nil"/>
              <w:bottom w:val="single" w:sz="4" w:space="0" w:color="auto"/>
              <w:right w:val="single" w:sz="4" w:space="0" w:color="auto"/>
            </w:tcBorders>
            <w:vAlign w:val="center"/>
            <w:hideMark/>
          </w:tcPr>
          <w:p w14:paraId="6134DEBA"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10E45D8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D6CE08D" w14:textId="45F12E61"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21</w:t>
            </w:r>
          </w:p>
        </w:tc>
        <w:tc>
          <w:tcPr>
            <w:tcW w:w="5807" w:type="dxa"/>
            <w:tcBorders>
              <w:top w:val="single" w:sz="4" w:space="0" w:color="auto"/>
              <w:left w:val="nil"/>
              <w:bottom w:val="single" w:sz="4" w:space="0" w:color="auto"/>
              <w:right w:val="single" w:sz="4" w:space="0" w:color="auto"/>
            </w:tcBorders>
            <w:vAlign w:val="center"/>
            <w:hideMark/>
          </w:tcPr>
          <w:p w14:paraId="64EF5212" w14:textId="227F15F5"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20. Cơ chế miễn giảm học phí, hỗ trợ chi phí học tập và hỗ trợ đóng học phí</w:t>
            </w:r>
          </w:p>
        </w:tc>
        <w:tc>
          <w:tcPr>
            <w:tcW w:w="5387" w:type="dxa"/>
            <w:tcBorders>
              <w:top w:val="single" w:sz="4" w:space="0" w:color="auto"/>
              <w:left w:val="nil"/>
              <w:bottom w:val="single" w:sz="4" w:space="0" w:color="auto"/>
              <w:right w:val="single" w:sz="4" w:space="0" w:color="auto"/>
            </w:tcBorders>
            <w:noWrap/>
            <w:vAlign w:val="center"/>
            <w:hideMark/>
          </w:tcPr>
          <w:p w14:paraId="3DE878D7" w14:textId="53728035" w:rsidR="001C759A" w:rsidRPr="00020825" w:rsidRDefault="001C759A" w:rsidP="001C759A">
            <w:pPr>
              <w:shd w:val="clear" w:color="auto" w:fill="FFFFFF" w:themeFill="background1"/>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20. </w:t>
            </w:r>
            <w:r w:rsidRPr="00020825">
              <w:rPr>
                <w:rFonts w:asciiTheme="majorHAnsi" w:hAnsiTheme="majorHAnsi" w:cstheme="majorHAnsi"/>
                <w:b/>
                <w:bCs/>
                <w:sz w:val="20"/>
                <w:szCs w:val="20"/>
              </w:rPr>
              <w:t xml:space="preserve">Cơ chế miễn, giảm học phí, </w:t>
            </w:r>
            <w:r w:rsidR="00255E1E" w:rsidRPr="00020825">
              <w:rPr>
                <w:rFonts w:asciiTheme="majorHAnsi" w:hAnsiTheme="majorHAnsi" w:cstheme="majorHAnsi"/>
                <w:b/>
                <w:bCs/>
                <w:sz w:val="20"/>
                <w:szCs w:val="20"/>
              </w:rPr>
              <w:t xml:space="preserve">hỗ trợ học phí </w:t>
            </w:r>
            <w:r w:rsidR="00255E1E">
              <w:rPr>
                <w:rFonts w:asciiTheme="majorHAnsi" w:hAnsiTheme="majorHAnsi" w:cstheme="majorHAnsi"/>
                <w:b/>
                <w:bCs/>
                <w:sz w:val="20"/>
                <w:szCs w:val="20"/>
              </w:rPr>
              <w:t xml:space="preserve"> và </w:t>
            </w:r>
            <w:r w:rsidRPr="00020825">
              <w:rPr>
                <w:rFonts w:asciiTheme="majorHAnsi" w:hAnsiTheme="majorHAnsi" w:cstheme="majorHAnsi"/>
                <w:b/>
                <w:bCs/>
                <w:sz w:val="20"/>
                <w:szCs w:val="20"/>
              </w:rPr>
              <w:t xml:space="preserve">hỗ trợ chi phí học tập </w:t>
            </w:r>
          </w:p>
        </w:tc>
        <w:tc>
          <w:tcPr>
            <w:tcW w:w="2551" w:type="dxa"/>
            <w:tcBorders>
              <w:top w:val="single" w:sz="4" w:space="0" w:color="auto"/>
              <w:left w:val="nil"/>
              <w:bottom w:val="single" w:sz="4" w:space="0" w:color="auto"/>
              <w:right w:val="single" w:sz="4" w:space="0" w:color="auto"/>
            </w:tcBorders>
            <w:noWrap/>
            <w:vAlign w:val="center"/>
            <w:hideMark/>
          </w:tcPr>
          <w:p w14:paraId="1A493802" w14:textId="76EF43E5" w:rsidR="001C759A" w:rsidRPr="00020825" w:rsidRDefault="001C759A" w:rsidP="001C759A">
            <w:pPr>
              <w:spacing w:after="0"/>
              <w:jc w:val="both"/>
              <w:rPr>
                <w:rFonts w:asciiTheme="majorHAnsi" w:hAnsiTheme="majorHAnsi" w:cstheme="majorHAnsi"/>
                <w:b/>
                <w:bCs/>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787E33D9"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C70755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3E3D6F6" w14:textId="1472DB55"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21.1</w:t>
            </w:r>
          </w:p>
        </w:tc>
        <w:tc>
          <w:tcPr>
            <w:tcW w:w="5807" w:type="dxa"/>
            <w:tcBorders>
              <w:top w:val="single" w:sz="4" w:space="0" w:color="auto"/>
              <w:left w:val="nil"/>
              <w:bottom w:val="single" w:sz="4" w:space="0" w:color="auto"/>
              <w:right w:val="single" w:sz="4" w:space="0" w:color="auto"/>
            </w:tcBorders>
            <w:vAlign w:val="center"/>
            <w:hideMark/>
          </w:tcPr>
          <w:p w14:paraId="76BA5E93" w14:textId="69E3406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Việc miễn, giảm học phí sẽ được thực hiện trong suốt thời gian học tập tại nhà trường, trừ trường hợp có những thay đổi về lý do miễn hoặc giảm học phí.</w:t>
            </w:r>
          </w:p>
        </w:tc>
        <w:tc>
          <w:tcPr>
            <w:tcW w:w="5387" w:type="dxa"/>
            <w:tcBorders>
              <w:top w:val="single" w:sz="4" w:space="0" w:color="auto"/>
              <w:left w:val="nil"/>
              <w:bottom w:val="single" w:sz="4" w:space="0" w:color="auto"/>
              <w:right w:val="single" w:sz="4" w:space="0" w:color="auto"/>
            </w:tcBorders>
            <w:noWrap/>
            <w:vAlign w:val="center"/>
            <w:hideMark/>
          </w:tcPr>
          <w:p w14:paraId="3BF785F7" w14:textId="0916E85C" w:rsidR="001C759A" w:rsidRPr="00F04362" w:rsidRDefault="00FB76D1" w:rsidP="00F04362">
            <w:pPr>
              <w:spacing w:after="0"/>
              <w:jc w:val="both"/>
              <w:rPr>
                <w:rFonts w:asciiTheme="majorHAnsi" w:hAnsiTheme="majorHAnsi" w:cstheme="majorHAnsi"/>
                <w:sz w:val="20"/>
                <w:szCs w:val="20"/>
              </w:rPr>
            </w:pPr>
            <w:r w:rsidRPr="00F04362">
              <w:rPr>
                <w:rFonts w:asciiTheme="majorHAnsi" w:eastAsia="Times New Roman" w:hAnsiTheme="majorHAnsi" w:cstheme="majorHAnsi"/>
                <w:sz w:val="20"/>
                <w:szCs w:val="20"/>
              </w:rPr>
              <w:t>1. Việc miễn, giảm, hỗ trợ học phí, hỗ trợ chi phí học tập sẽ được thực hiện trong suốt thời gian học tập tại nhà trường.</w:t>
            </w:r>
          </w:p>
        </w:tc>
        <w:tc>
          <w:tcPr>
            <w:tcW w:w="2551" w:type="dxa"/>
            <w:tcBorders>
              <w:top w:val="single" w:sz="4" w:space="0" w:color="auto"/>
              <w:left w:val="nil"/>
              <w:bottom w:val="single" w:sz="4" w:space="0" w:color="auto"/>
              <w:right w:val="single" w:sz="4" w:space="0" w:color="auto"/>
            </w:tcBorders>
            <w:noWrap/>
            <w:vAlign w:val="center"/>
            <w:hideMark/>
          </w:tcPr>
          <w:p w14:paraId="1B3CC98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60B5067"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A42A08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151DBC7" w14:textId="77AC978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21.2</w:t>
            </w:r>
          </w:p>
        </w:tc>
        <w:tc>
          <w:tcPr>
            <w:tcW w:w="5807" w:type="dxa"/>
            <w:tcBorders>
              <w:top w:val="single" w:sz="4" w:space="0" w:color="auto"/>
              <w:left w:val="nil"/>
              <w:bottom w:val="single" w:sz="4" w:space="0" w:color="auto"/>
              <w:right w:val="single" w:sz="4" w:space="0" w:color="auto"/>
            </w:tcBorders>
            <w:vAlign w:val="center"/>
            <w:hideMark/>
          </w:tcPr>
          <w:p w14:paraId="3F1D693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Ngân sách nhà nước có trách nhiệm cấp bù tiền miễn, giảm học phí đối với người học tại cơ sở giáo dục công lập, cụ thể như sau:</w:t>
            </w:r>
          </w:p>
          <w:p w14:paraId="4B38F31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Nhà nước cấp bù tiền miễn, giảm học phí cho các cơ sở giáo dục mầm non, giáo dục phổ thông và cơ sở giáo dục thường xuyên công lập để thực hiện việc miễn, giảm học phí đối với người học thuộc các đối tượng miễn, giảm học phí quy định tại Nghị định này theo mức thu học phí do Hội đồng nhân dân cấp tỉnh quy định đối với cơ sở giáo dục công lập chưa tự bảo đảm chi thường xuyên tương ứng với từng vùng, từng cấp học;</w:t>
            </w:r>
          </w:p>
          <w:p w14:paraId="5536C9C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Nhà nước cấp bù tiền miễn, giảm học phí cho các cơ sở giáo dục nghề nghiệp, cơ sở giáo dục đại học công lập để thực hiện chính sách miễn, giảm học phí đối với người học thuộc các đối tượng miễn, giảm học phí theo mức trần học phí quy định tại điểm a khoản 1, điểm a khoản 2 Điều 10; điểm a khoản 1, điểm a khoản 2 Điều 11 Nghị định này.</w:t>
            </w:r>
          </w:p>
          <w:p w14:paraId="2C69270D" w14:textId="4745F89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Phần còn lại người học phải đóng bằng chênh lệch giữa mức trần học phí quy định tại điểm a khoản 1, điểm a khoản 2 Điều 10; điểm a khoản 1, điểm a khoản 2 Điều 11 và mức hỗ trợ của Nhà nước, trừ trường hợp đối với các ngành nghề quy định tại điểm a và điểm b khoản 1 Điều 16, người học phải đóng bằng phần chênh lệch giữa mức học phí thực tế của cơ sở giáo dục và mức hỗ trợ của Nhà nước.</w:t>
            </w:r>
          </w:p>
        </w:tc>
        <w:tc>
          <w:tcPr>
            <w:tcW w:w="5387" w:type="dxa"/>
            <w:tcBorders>
              <w:top w:val="single" w:sz="4" w:space="0" w:color="auto"/>
              <w:left w:val="nil"/>
              <w:bottom w:val="single" w:sz="4" w:space="0" w:color="auto"/>
              <w:right w:val="single" w:sz="4" w:space="0" w:color="auto"/>
            </w:tcBorders>
            <w:noWrap/>
            <w:vAlign w:val="center"/>
            <w:hideMark/>
          </w:tcPr>
          <w:p w14:paraId="3575D204" w14:textId="77777777" w:rsidR="00F04362" w:rsidRPr="00F04362" w:rsidRDefault="00F04362" w:rsidP="00F04362">
            <w:pPr>
              <w:widowControl w:val="0"/>
              <w:spacing w:before="120" w:after="120" w:line="240" w:lineRule="auto"/>
              <w:jc w:val="both"/>
              <w:rPr>
                <w:rFonts w:asciiTheme="majorHAnsi" w:hAnsiTheme="majorHAnsi" w:cstheme="majorHAnsi"/>
                <w:bCs/>
                <w:sz w:val="20"/>
                <w:szCs w:val="20"/>
              </w:rPr>
            </w:pPr>
            <w:r w:rsidRPr="00F04362">
              <w:rPr>
                <w:rFonts w:asciiTheme="majorHAnsi" w:hAnsiTheme="majorHAnsi" w:cstheme="majorHAnsi"/>
                <w:bCs/>
                <w:sz w:val="20"/>
                <w:szCs w:val="20"/>
              </w:rPr>
              <w:t>2. Ngân sách nhà nước có trách nhiệm cấp bù tiền miễn, giảm học phí đối với người học tại cơ sở giáo dục công lập, cụ thể như sau:</w:t>
            </w:r>
          </w:p>
          <w:p w14:paraId="0406A086" w14:textId="77777777" w:rsidR="00F04362" w:rsidRPr="00F04362" w:rsidRDefault="00F04362" w:rsidP="00F04362">
            <w:pPr>
              <w:widowControl w:val="0"/>
              <w:spacing w:before="120" w:after="120" w:line="240" w:lineRule="auto"/>
              <w:jc w:val="both"/>
              <w:rPr>
                <w:rFonts w:asciiTheme="majorHAnsi" w:hAnsiTheme="majorHAnsi" w:cstheme="majorHAnsi"/>
                <w:bCs/>
                <w:sz w:val="20"/>
                <w:szCs w:val="20"/>
              </w:rPr>
            </w:pPr>
            <w:r w:rsidRPr="00F04362">
              <w:rPr>
                <w:rFonts w:asciiTheme="majorHAnsi" w:hAnsiTheme="majorHAnsi" w:cstheme="majorHAnsi"/>
                <w:bCs/>
                <w:sz w:val="20"/>
                <w:szCs w:val="20"/>
              </w:rPr>
              <w:t>a) Nhà nước cấp bù tiền miễn học phí đối với cơ sở giáo dục mầm non, giáo dục phổ thông, cơ sở giáo dục thường xuyên và cơ sở giáo dục thực hiện chương trình giáo dục phổ thông để thực hiện việc miễn học phí đối với người học thuộc các đối tượng miễn học phí quy định tại Nghị định này theo mức do Hội đồng nhân dân tỉnh, thành phố trực thuộc trung ương quy định.</w:t>
            </w:r>
          </w:p>
          <w:p w14:paraId="0D48E995" w14:textId="77777777" w:rsidR="00F04362" w:rsidRPr="00F04362" w:rsidRDefault="00F04362" w:rsidP="00F04362">
            <w:pPr>
              <w:widowControl w:val="0"/>
              <w:spacing w:before="120" w:after="120" w:line="240" w:lineRule="auto"/>
              <w:jc w:val="both"/>
              <w:rPr>
                <w:rFonts w:asciiTheme="majorHAnsi" w:hAnsiTheme="majorHAnsi" w:cstheme="majorHAnsi"/>
                <w:bCs/>
                <w:sz w:val="20"/>
                <w:szCs w:val="20"/>
              </w:rPr>
            </w:pPr>
            <w:r w:rsidRPr="00F04362">
              <w:rPr>
                <w:rFonts w:asciiTheme="majorHAnsi" w:hAnsiTheme="majorHAnsi" w:cstheme="majorHAnsi"/>
                <w:bCs/>
                <w:sz w:val="20"/>
                <w:szCs w:val="20"/>
              </w:rPr>
              <w:t>b) Nhà nước cấp bù tiền miễn, giảm học phí đối với cơ sở giáo dục nghề nghiệp, cơ sở giáo dục đại học công lập để thực hiện chính sách miễn, giảm học phí đối với người học thuộc các đối tượng miễn, giảm học phí theo mức thu học phí của cơ sở giáo dục nghề nghiệp, cơ sở giáo dục đại học công lập, nhưng tối đa không quá mức trần học phí quy định tại khoản 1 Điều 10, khoản 1 Điều 11 Nghị định này tương ứng với từng năm học và ngành, khối ngành đào tạo.</w:t>
            </w:r>
          </w:p>
          <w:p w14:paraId="118E702E" w14:textId="4135B5BF" w:rsidR="001C759A" w:rsidRPr="00F04362" w:rsidRDefault="00F04362" w:rsidP="00F04362">
            <w:pPr>
              <w:shd w:val="clear" w:color="auto" w:fill="FFFFFF" w:themeFill="background1"/>
              <w:spacing w:after="0"/>
              <w:jc w:val="both"/>
              <w:rPr>
                <w:rFonts w:asciiTheme="majorHAnsi" w:hAnsiTheme="majorHAnsi" w:cstheme="majorHAnsi"/>
                <w:sz w:val="20"/>
                <w:szCs w:val="20"/>
              </w:rPr>
            </w:pPr>
            <w:r w:rsidRPr="00F04362">
              <w:rPr>
                <w:rFonts w:asciiTheme="majorHAnsi" w:hAnsiTheme="majorHAnsi" w:cstheme="majorHAnsi"/>
                <w:bCs/>
                <w:sz w:val="20"/>
                <w:szCs w:val="20"/>
              </w:rPr>
              <w:t>Phần còn lại người học phải đóng bằng chênh lệch giữa mức trần học phí quy định tại khoản 1 Điều 10, khoản 1 Điều 11 và mức hỗ trợ của Nhà nước, trừ trường hợp đối với các ngành nghề quy định tại điểm a và điểm b khoản 1 Điều 17, người học phải đóng bằng phần chênh lệch giữa mức học phí thực tế của cơ sở giáo dục và mức hỗ trợ của Nhà nước.</w:t>
            </w:r>
          </w:p>
        </w:tc>
        <w:tc>
          <w:tcPr>
            <w:tcW w:w="2551" w:type="dxa"/>
            <w:tcBorders>
              <w:top w:val="single" w:sz="4" w:space="0" w:color="auto"/>
              <w:left w:val="nil"/>
              <w:bottom w:val="single" w:sz="4" w:space="0" w:color="auto"/>
              <w:right w:val="single" w:sz="4" w:space="0" w:color="auto"/>
            </w:tcBorders>
            <w:noWrap/>
            <w:vAlign w:val="center"/>
            <w:hideMark/>
          </w:tcPr>
          <w:p w14:paraId="0795158E" w14:textId="77777777" w:rsidR="001C759A" w:rsidRPr="00020825" w:rsidRDefault="001C759A" w:rsidP="001C759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 xml:space="preserve"> </w:t>
            </w:r>
          </w:p>
          <w:p w14:paraId="301B504A" w14:textId="77777777" w:rsidR="001C759A" w:rsidRPr="00020825" w:rsidRDefault="001C759A" w:rsidP="001C759A">
            <w:pPr>
              <w:spacing w:after="0"/>
              <w:jc w:val="both"/>
              <w:rPr>
                <w:rFonts w:asciiTheme="majorHAnsi" w:eastAsia="Times New Roman" w:hAnsiTheme="majorHAnsi" w:cstheme="majorHAnsi"/>
                <w:sz w:val="20"/>
                <w:szCs w:val="20"/>
              </w:rPr>
            </w:pPr>
          </w:p>
          <w:p w14:paraId="1DD4A3B6" w14:textId="77777777" w:rsidR="001C759A" w:rsidRPr="00020825" w:rsidRDefault="001C759A" w:rsidP="001C759A">
            <w:pPr>
              <w:spacing w:after="0"/>
              <w:jc w:val="both"/>
              <w:rPr>
                <w:rFonts w:asciiTheme="majorHAnsi" w:eastAsia="Times New Roman" w:hAnsiTheme="majorHAnsi" w:cstheme="majorHAnsi"/>
                <w:sz w:val="20"/>
                <w:szCs w:val="20"/>
              </w:rPr>
            </w:pPr>
          </w:p>
          <w:p w14:paraId="7070A048" w14:textId="4A2864F0" w:rsidR="001C759A" w:rsidRPr="00020825" w:rsidRDefault="001C759A" w:rsidP="001C759A">
            <w:pPr>
              <w:spacing w:after="0"/>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Điều chỉnh điểm a theo hướng quy định HĐND cấp tỉnh quyết định mức miễn học phí để phù hợp với Nghị quyết miễn, hỗ trợ học phí.</w:t>
            </w:r>
          </w:p>
          <w:p w14:paraId="0DEFFA77" w14:textId="77777777" w:rsidR="001C759A" w:rsidRPr="00020825" w:rsidRDefault="001C759A" w:rsidP="001C759A">
            <w:pPr>
              <w:spacing w:after="0"/>
              <w:jc w:val="both"/>
              <w:rPr>
                <w:rFonts w:asciiTheme="majorHAnsi" w:eastAsia="Times New Roman" w:hAnsiTheme="majorHAnsi" w:cstheme="majorHAnsi"/>
                <w:sz w:val="20"/>
                <w:szCs w:val="20"/>
              </w:rPr>
            </w:pPr>
          </w:p>
          <w:p w14:paraId="07BDD6B8" w14:textId="0CA76C3C" w:rsidR="001C759A" w:rsidRPr="00020825" w:rsidRDefault="001C759A" w:rsidP="001C759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Bổ sung quy định theo mức học thu học phí của cơ sở giáo dục nghề nghiệp, cơ sở giáo dục đại học công lập, nhưng tối đa không quá mức trần học phí. Lý do: để tránh trường hợp NSNN cấp bù theo mức trần học phí mặc dù mức học phí thực tế của cơ sở giáo dục có thể thấp hơn mức trần học phí.</w:t>
            </w:r>
          </w:p>
        </w:tc>
        <w:tc>
          <w:tcPr>
            <w:tcW w:w="1017" w:type="dxa"/>
            <w:tcBorders>
              <w:top w:val="single" w:sz="4" w:space="0" w:color="auto"/>
              <w:left w:val="nil"/>
              <w:bottom w:val="single" w:sz="4" w:space="0" w:color="auto"/>
              <w:right w:val="single" w:sz="4" w:space="0" w:color="auto"/>
            </w:tcBorders>
            <w:vAlign w:val="center"/>
            <w:hideMark/>
          </w:tcPr>
          <w:p w14:paraId="4B8FFCE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B41B2A8" w14:textId="77777777" w:rsidTr="007B7741">
        <w:trPr>
          <w:trHeight w:val="300"/>
        </w:trPr>
        <w:tc>
          <w:tcPr>
            <w:tcW w:w="714" w:type="dxa"/>
            <w:tcBorders>
              <w:top w:val="nil"/>
              <w:left w:val="single" w:sz="4" w:space="0" w:color="auto"/>
              <w:bottom w:val="single" w:sz="4" w:space="0" w:color="auto"/>
              <w:right w:val="single" w:sz="4" w:space="0" w:color="auto"/>
            </w:tcBorders>
            <w:noWrap/>
            <w:vAlign w:val="center"/>
            <w:hideMark/>
          </w:tcPr>
          <w:p w14:paraId="79164551" w14:textId="61EE1B6D"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21.3</w:t>
            </w:r>
          </w:p>
        </w:tc>
        <w:tc>
          <w:tcPr>
            <w:tcW w:w="5807" w:type="dxa"/>
            <w:tcBorders>
              <w:top w:val="single" w:sz="4" w:space="0" w:color="auto"/>
              <w:left w:val="nil"/>
              <w:bottom w:val="single" w:sz="4" w:space="0" w:color="auto"/>
              <w:right w:val="single" w:sz="4" w:space="0" w:color="auto"/>
            </w:tcBorders>
            <w:vAlign w:val="center"/>
            <w:hideMark/>
          </w:tcPr>
          <w:p w14:paraId="666E3D8B" w14:textId="315BB42A"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3. Nhà nước cấp trực tiếp tiền miễn, giảm học phí cho các đối tượng thuộc diện được miễn, giảm học phí theo học tại các cơ sở giáo dục mầm non dân lập, tư thục, cơ sở giáo dục phổ thông, giáo dục nghề nghiệp, giáo dục đại học tư thục; cấp trực tiếp tiền hỗ trợ đóng học phí cho gia đình học sinh tiểu học tại các cơ sở giáo dục tư thục ở địa bàn không đủ trường công lập theo mức học phí do Hội đồng nhân dân cấp tỉnh quy định đối với cơ sở giáo dục công lập chưa tự bảo đảm chi thường xuyên tương ứng với từng vùng, từng cấp học; theo mức học phí do cơ quan có thẩm quyền quy định trong các cơ sở giáo dục nghề nghiệp, giáo dục đại học công lập chưa tự đảm bảo chi thường xuyên tương ứng với các nhóm ngành, chuyên ngành quy định tại Điều 10 và Điều 11 Nghị định này.</w:t>
            </w:r>
          </w:p>
        </w:tc>
        <w:tc>
          <w:tcPr>
            <w:tcW w:w="5387" w:type="dxa"/>
            <w:tcBorders>
              <w:top w:val="single" w:sz="4" w:space="0" w:color="auto"/>
              <w:left w:val="nil"/>
              <w:bottom w:val="single" w:sz="4" w:space="0" w:color="auto"/>
              <w:right w:val="single" w:sz="4" w:space="0" w:color="auto"/>
            </w:tcBorders>
            <w:noWrap/>
            <w:hideMark/>
          </w:tcPr>
          <w:p w14:paraId="595781AE" w14:textId="77777777" w:rsidR="0046422A" w:rsidRPr="0046422A" w:rsidRDefault="0046422A" w:rsidP="0046422A">
            <w:pPr>
              <w:widowControl w:val="0"/>
              <w:spacing w:before="120" w:after="120" w:line="240" w:lineRule="auto"/>
              <w:jc w:val="both"/>
              <w:rPr>
                <w:rFonts w:asciiTheme="majorHAnsi" w:hAnsiTheme="majorHAnsi" w:cstheme="majorHAnsi"/>
                <w:bCs/>
                <w:sz w:val="20"/>
                <w:szCs w:val="20"/>
              </w:rPr>
            </w:pPr>
            <w:r w:rsidRPr="0046422A">
              <w:rPr>
                <w:rFonts w:asciiTheme="majorHAnsi" w:hAnsiTheme="majorHAnsi" w:cstheme="majorHAnsi"/>
                <w:bCs/>
                <w:sz w:val="20"/>
                <w:szCs w:val="20"/>
              </w:rPr>
              <w:t>3. Nhà nước cấp trực tiếp tiền miễn, giảm học phí, hỗ trợ học phí cho các đối tượng thuộc diện được miễn, giảm, hỗ trợ học phí theo học trong cơ sở giáo dục dân lập, tư thục thuộc hệ thống giáo dục quốc dân như sau:</w:t>
            </w:r>
          </w:p>
          <w:p w14:paraId="0D16E241" w14:textId="77777777" w:rsidR="0046422A" w:rsidRPr="0046422A" w:rsidRDefault="0046422A" w:rsidP="0046422A">
            <w:pPr>
              <w:widowControl w:val="0"/>
              <w:spacing w:before="120" w:after="120" w:line="240" w:lineRule="auto"/>
              <w:jc w:val="both"/>
              <w:rPr>
                <w:rFonts w:asciiTheme="majorHAnsi" w:hAnsiTheme="majorHAnsi" w:cstheme="majorHAnsi"/>
                <w:bCs/>
                <w:sz w:val="20"/>
                <w:szCs w:val="20"/>
              </w:rPr>
            </w:pPr>
            <w:r w:rsidRPr="0046422A">
              <w:rPr>
                <w:rFonts w:asciiTheme="majorHAnsi" w:hAnsiTheme="majorHAnsi" w:cstheme="majorHAnsi"/>
                <w:bCs/>
                <w:sz w:val="20"/>
                <w:szCs w:val="20"/>
              </w:rPr>
              <w:t>a) Mức hỗ trợ học phí đối với người học tại cơ sở giáo dục mầm non dân lập, tư thục, cơ sở giáo dục phổ thông tư thục, cơ sở giáo dục tư thục thực hiện chương trình giáo dục phổ thông do Hội đồng nhân dân tỉnh, thành phố trực thuộc trung ương quy định theo khung học phí của Chính phủ</w:t>
            </w:r>
            <w:r w:rsidRPr="0046422A">
              <w:rPr>
                <w:rFonts w:asciiTheme="majorHAnsi" w:hAnsiTheme="majorHAnsi" w:cstheme="majorHAnsi"/>
                <w:sz w:val="20"/>
                <w:szCs w:val="20"/>
              </w:rPr>
              <w:t xml:space="preserve"> </w:t>
            </w:r>
            <w:r w:rsidRPr="0046422A">
              <w:rPr>
                <w:rFonts w:asciiTheme="majorHAnsi" w:hAnsiTheme="majorHAnsi" w:cstheme="majorHAnsi"/>
                <w:bCs/>
                <w:sz w:val="20"/>
                <w:szCs w:val="20"/>
              </w:rPr>
              <w:t>nhưng không vượt mức thu học phí của cơ sở giáo dục dân lập, tư thục.</w:t>
            </w:r>
          </w:p>
          <w:p w14:paraId="2ADFD6B0" w14:textId="62C52607" w:rsidR="001C759A" w:rsidRPr="0046422A" w:rsidRDefault="0046422A" w:rsidP="0046422A">
            <w:pPr>
              <w:shd w:val="clear" w:color="auto" w:fill="FFFFFF" w:themeFill="background1"/>
              <w:spacing w:after="0"/>
              <w:jc w:val="both"/>
              <w:rPr>
                <w:rFonts w:asciiTheme="majorHAnsi" w:hAnsiTheme="majorHAnsi" w:cstheme="majorHAnsi"/>
                <w:strike/>
                <w:sz w:val="20"/>
                <w:szCs w:val="20"/>
              </w:rPr>
            </w:pPr>
            <w:r w:rsidRPr="0046422A">
              <w:rPr>
                <w:rFonts w:asciiTheme="majorHAnsi" w:hAnsiTheme="majorHAnsi" w:cstheme="majorHAnsi"/>
                <w:bCs/>
                <w:sz w:val="20"/>
                <w:szCs w:val="20"/>
              </w:rPr>
              <w:lastRenderedPageBreak/>
              <w:t xml:space="preserve">b) Mức cấp tiền miễn, giảm học phí đối người học tại các cơ sở giáo dục nghề nghiệp, cơ sở giáo dục đại học tư thục, theo mức học phí thực tế của cơ sở đào tạo theo từng ngành, chuyên ngành nhưng tối đa bằng mức trần học phí </w:t>
            </w:r>
            <w:r w:rsidRPr="0046422A">
              <w:rPr>
                <w:rFonts w:asciiTheme="majorHAnsi" w:hAnsiTheme="majorHAnsi" w:cstheme="majorHAnsi"/>
                <w:bCs/>
                <w:sz w:val="20"/>
                <w:szCs w:val="20"/>
                <w:lang w:val="en-US"/>
              </w:rPr>
              <w:t>của cơ sở giáo dục nghề nghiệp, giáo dục đại học công lập chưa tự đảm bảo chi thường xuyên</w:t>
            </w:r>
            <w:r w:rsidRPr="0046422A">
              <w:rPr>
                <w:rFonts w:asciiTheme="majorHAnsi" w:hAnsiTheme="majorHAnsi" w:cstheme="majorHAnsi"/>
                <w:bCs/>
                <w:sz w:val="20"/>
                <w:szCs w:val="20"/>
              </w:rPr>
              <w:t xml:space="preserve"> tương ứng với từng ngành, khối ngành được quy định tại khoản 1 điều 10, khoản 1 điều 11 Nghị định này.</w:t>
            </w:r>
          </w:p>
        </w:tc>
        <w:tc>
          <w:tcPr>
            <w:tcW w:w="2551" w:type="dxa"/>
            <w:tcBorders>
              <w:top w:val="single" w:sz="4" w:space="0" w:color="auto"/>
              <w:left w:val="nil"/>
              <w:bottom w:val="single" w:sz="4" w:space="0" w:color="auto"/>
              <w:right w:val="single" w:sz="4" w:space="0" w:color="auto"/>
            </w:tcBorders>
            <w:noWrap/>
            <w:hideMark/>
          </w:tcPr>
          <w:p w14:paraId="335C4991" w14:textId="1AC4102F" w:rsidR="001C759A" w:rsidRPr="00020825" w:rsidRDefault="00AA07A9" w:rsidP="001C759A">
            <w:pPr>
              <w:spacing w:after="0"/>
              <w:jc w:val="both"/>
              <w:rPr>
                <w:rFonts w:asciiTheme="majorHAnsi" w:hAnsiTheme="majorHAnsi" w:cstheme="majorHAnsi"/>
                <w:sz w:val="20"/>
                <w:szCs w:val="20"/>
              </w:rPr>
            </w:pPr>
            <w:r>
              <w:rPr>
                <w:rFonts w:asciiTheme="majorHAnsi" w:hAnsiTheme="majorHAnsi" w:cstheme="majorHAnsi"/>
                <w:sz w:val="20"/>
                <w:szCs w:val="20"/>
              </w:rPr>
              <w:lastRenderedPageBreak/>
              <w:t>Chỉnh lý kỹ thuật soạn thảo theo Nghị quyết số 217/2025/NQ15 về miễn, hỗ trợ học phí</w:t>
            </w:r>
          </w:p>
        </w:tc>
        <w:tc>
          <w:tcPr>
            <w:tcW w:w="1017" w:type="dxa"/>
            <w:tcBorders>
              <w:top w:val="single" w:sz="4" w:space="0" w:color="auto"/>
              <w:left w:val="nil"/>
              <w:bottom w:val="single" w:sz="4" w:space="0" w:color="auto"/>
              <w:right w:val="single" w:sz="4" w:space="0" w:color="auto"/>
            </w:tcBorders>
            <w:vAlign w:val="center"/>
          </w:tcPr>
          <w:p w14:paraId="412B26A8" w14:textId="3CA6514A"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64458C9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26FD42A" w14:textId="4AEE1DC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21.4</w:t>
            </w:r>
          </w:p>
        </w:tc>
        <w:tc>
          <w:tcPr>
            <w:tcW w:w="5807" w:type="dxa"/>
            <w:tcBorders>
              <w:top w:val="single" w:sz="4" w:space="0" w:color="auto"/>
              <w:left w:val="nil"/>
              <w:bottom w:val="single" w:sz="4" w:space="0" w:color="auto"/>
              <w:right w:val="single" w:sz="4" w:space="0" w:color="auto"/>
            </w:tcBorders>
            <w:vAlign w:val="center"/>
            <w:hideMark/>
          </w:tcPr>
          <w:p w14:paraId="372B0FEC" w14:textId="208FA2DE"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4. Trường hợp có sự trùng lặp về đối tượng hưởng chính sách miễn, giảm học phí và hỗ trợ chi phí học tập quy định tại Nghị định này với các văn bản quy phạm pháp luật khác đang thực hiện có mức hỗ trợ cao hơn thì được hưởng theo mức hỗ trợ cao hơn quy định tại văn bản pháp luật khác.</w:t>
            </w:r>
          </w:p>
        </w:tc>
        <w:tc>
          <w:tcPr>
            <w:tcW w:w="5387" w:type="dxa"/>
            <w:tcBorders>
              <w:top w:val="single" w:sz="4" w:space="0" w:color="auto"/>
              <w:left w:val="nil"/>
              <w:bottom w:val="single" w:sz="4" w:space="0" w:color="auto"/>
              <w:right w:val="single" w:sz="4" w:space="0" w:color="auto"/>
            </w:tcBorders>
            <w:noWrap/>
            <w:hideMark/>
          </w:tcPr>
          <w:p w14:paraId="4CF45ADD" w14:textId="54A875C6"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4. Trường hợp có sự trùng lặp về đối tượng hưởng chính sách miễn, giảm, hỗ trợ</w:t>
            </w:r>
            <w:r w:rsidRPr="00020825">
              <w:rPr>
                <w:rFonts w:asciiTheme="majorHAnsi" w:hAnsiTheme="majorHAnsi" w:cstheme="majorHAnsi"/>
                <w:sz w:val="20"/>
                <w:szCs w:val="20"/>
                <w:u w:val="single"/>
              </w:rPr>
              <w:t xml:space="preserve"> </w:t>
            </w:r>
            <w:r w:rsidRPr="00020825">
              <w:rPr>
                <w:rFonts w:asciiTheme="majorHAnsi" w:hAnsiTheme="majorHAnsi" w:cstheme="majorHAnsi"/>
                <w:sz w:val="20"/>
                <w:szCs w:val="20"/>
              </w:rPr>
              <w:t>học phí và hỗ trợ chi phí học tập quy định tại Nghị định này với các văn bản quy phạm pháp luật khác đang thực hiện có mức hỗ trợ cao hơn thì được hưởng theo mức hỗ trợ cao hơn quy định tại văn bản pháp luật khác.</w:t>
            </w:r>
          </w:p>
        </w:tc>
        <w:tc>
          <w:tcPr>
            <w:tcW w:w="2551" w:type="dxa"/>
            <w:tcBorders>
              <w:top w:val="single" w:sz="4" w:space="0" w:color="auto"/>
              <w:left w:val="nil"/>
              <w:bottom w:val="single" w:sz="4" w:space="0" w:color="auto"/>
              <w:right w:val="single" w:sz="4" w:space="0" w:color="auto"/>
            </w:tcBorders>
            <w:noWrap/>
            <w:vAlign w:val="center"/>
            <w:hideMark/>
          </w:tcPr>
          <w:p w14:paraId="6E4B4B3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9924CF5"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39F3EE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B2F27CA" w14:textId="02CB4172"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21.5</w:t>
            </w:r>
          </w:p>
        </w:tc>
        <w:tc>
          <w:tcPr>
            <w:tcW w:w="5807" w:type="dxa"/>
            <w:tcBorders>
              <w:top w:val="single" w:sz="4" w:space="0" w:color="auto"/>
              <w:left w:val="nil"/>
              <w:bottom w:val="single" w:sz="4" w:space="0" w:color="auto"/>
              <w:right w:val="single" w:sz="4" w:space="0" w:color="auto"/>
            </w:tcBorders>
            <w:vAlign w:val="center"/>
            <w:hideMark/>
          </w:tcPr>
          <w:p w14:paraId="3B164D4B" w14:textId="1A063E8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5. Không áp dụng miễn, giảm học phí đối với trường hợp đang hưởng lương và sinh hoạt phí khi đi học, các trường hợp học cao học, nghiên cứu sinh (trừ đối tượng quy định tại khoản 14, khoản 16 Điều 15 Nghị định này).</w:t>
            </w:r>
          </w:p>
        </w:tc>
        <w:tc>
          <w:tcPr>
            <w:tcW w:w="5387" w:type="dxa"/>
            <w:tcBorders>
              <w:top w:val="single" w:sz="4" w:space="0" w:color="auto"/>
              <w:left w:val="nil"/>
              <w:bottom w:val="single" w:sz="4" w:space="0" w:color="auto"/>
              <w:right w:val="single" w:sz="4" w:space="0" w:color="auto"/>
            </w:tcBorders>
            <w:noWrap/>
            <w:hideMark/>
          </w:tcPr>
          <w:p w14:paraId="5487C33B" w14:textId="7D7343C1"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5</w:t>
            </w:r>
            <w:r w:rsidR="00A468B3" w:rsidRPr="00A468B3">
              <w:rPr>
                <w:rFonts w:asciiTheme="majorHAnsi" w:hAnsiTheme="majorHAnsi" w:cstheme="majorHAnsi"/>
                <w:sz w:val="20"/>
                <w:szCs w:val="20"/>
              </w:rPr>
              <w:t>. Không áp dụng miễn, giảm, hỗ trợ học phí đối với trường hợp đang hưởng lương hoặc sinh hoạt phí khi đi học, các trường hợp học cao học, nghiên cứu sinh (trừ đối tượng quy định tại khoản 9, khoản 11 Điều 16 Nghị định này).</w:t>
            </w:r>
          </w:p>
        </w:tc>
        <w:tc>
          <w:tcPr>
            <w:tcW w:w="2551" w:type="dxa"/>
            <w:tcBorders>
              <w:top w:val="single" w:sz="4" w:space="0" w:color="auto"/>
              <w:left w:val="nil"/>
              <w:bottom w:val="single" w:sz="4" w:space="0" w:color="auto"/>
              <w:right w:val="single" w:sz="4" w:space="0" w:color="auto"/>
            </w:tcBorders>
            <w:noWrap/>
            <w:vAlign w:val="center"/>
            <w:hideMark/>
          </w:tcPr>
          <w:p w14:paraId="62D7873B" w14:textId="6CEAED77" w:rsidR="001C759A" w:rsidRPr="00020825" w:rsidRDefault="001C759A" w:rsidP="001C759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Hưởng một trong các hình thức lương hoặc sinh hoạt phí khi đi học để tránh cách các cách hiểu khác nhau</w:t>
            </w:r>
          </w:p>
        </w:tc>
        <w:tc>
          <w:tcPr>
            <w:tcW w:w="1017" w:type="dxa"/>
            <w:tcBorders>
              <w:top w:val="single" w:sz="4" w:space="0" w:color="auto"/>
              <w:left w:val="nil"/>
              <w:bottom w:val="single" w:sz="4" w:space="0" w:color="auto"/>
              <w:right w:val="single" w:sz="4" w:space="0" w:color="auto"/>
            </w:tcBorders>
            <w:vAlign w:val="center"/>
            <w:hideMark/>
          </w:tcPr>
          <w:p w14:paraId="47CD0F07"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97CB88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F3E5E25" w14:textId="62AE828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21.6</w:t>
            </w:r>
          </w:p>
        </w:tc>
        <w:tc>
          <w:tcPr>
            <w:tcW w:w="5807" w:type="dxa"/>
            <w:tcBorders>
              <w:top w:val="single" w:sz="4" w:space="0" w:color="auto"/>
              <w:left w:val="nil"/>
              <w:bottom w:val="single" w:sz="4" w:space="0" w:color="auto"/>
              <w:right w:val="single" w:sz="4" w:space="0" w:color="auto"/>
            </w:tcBorders>
            <w:vAlign w:val="center"/>
            <w:hideMark/>
          </w:tcPr>
          <w:p w14:paraId="56AE8D14" w14:textId="325A524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6. Không áp dụng chế độ ưu đãi về miễn, giảm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trường thì chỉ được hưởng một chế độ ưu đãi.</w:t>
            </w:r>
          </w:p>
        </w:tc>
        <w:tc>
          <w:tcPr>
            <w:tcW w:w="5387" w:type="dxa"/>
            <w:tcBorders>
              <w:top w:val="single" w:sz="4" w:space="0" w:color="auto"/>
              <w:left w:val="nil"/>
              <w:bottom w:val="single" w:sz="4" w:space="0" w:color="auto"/>
              <w:right w:val="single" w:sz="4" w:space="0" w:color="auto"/>
            </w:tcBorders>
            <w:noWrap/>
            <w:hideMark/>
          </w:tcPr>
          <w:p w14:paraId="2D51E6B5" w14:textId="2D7907C0" w:rsidR="001C759A" w:rsidRPr="00020825" w:rsidRDefault="00A22E48" w:rsidP="001C759A">
            <w:pPr>
              <w:spacing w:after="0"/>
              <w:jc w:val="both"/>
              <w:rPr>
                <w:rFonts w:asciiTheme="majorHAnsi" w:hAnsiTheme="majorHAnsi" w:cstheme="majorHAnsi"/>
                <w:sz w:val="20"/>
                <w:szCs w:val="20"/>
              </w:rPr>
            </w:pPr>
            <w:r w:rsidRPr="00A22E48">
              <w:rPr>
                <w:rFonts w:asciiTheme="majorHAnsi" w:hAnsiTheme="majorHAnsi" w:cstheme="majorHAnsi"/>
                <w:sz w:val="20"/>
                <w:szCs w:val="20"/>
              </w:rPr>
              <w:t>6. Không áp dụng chế độ miễn, giảm, hỗ trợ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cơ sở giáo dục thì chỉ được hưởng một chế độ miễn, giảm học phí</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6B05FDC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FE5B8DF"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E28921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0BED926" w14:textId="2D7E9F69"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21.7</w:t>
            </w:r>
          </w:p>
        </w:tc>
        <w:tc>
          <w:tcPr>
            <w:tcW w:w="5807" w:type="dxa"/>
            <w:tcBorders>
              <w:top w:val="single" w:sz="4" w:space="0" w:color="auto"/>
              <w:left w:val="nil"/>
              <w:bottom w:val="single" w:sz="4" w:space="0" w:color="auto"/>
              <w:right w:val="single" w:sz="4" w:space="0" w:color="auto"/>
            </w:tcBorders>
            <w:vAlign w:val="center"/>
            <w:hideMark/>
          </w:tcPr>
          <w:p w14:paraId="049D47B2" w14:textId="70B4914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7. Không áp dụng chế độ miễn, giảm học phí đối với người học theo hình thức giáo dục thường xuyên và đào tạo, bồi dưỡng ngắn hạn tại các cơ sở giáo dục thường xuyên trừ trường hợp các đối tượng học các cấp học thuộc chương trình giáo dục phổ thông theo hình thức giáo dục thường xuyên.</w:t>
            </w:r>
          </w:p>
        </w:tc>
        <w:tc>
          <w:tcPr>
            <w:tcW w:w="5387" w:type="dxa"/>
            <w:tcBorders>
              <w:top w:val="single" w:sz="4" w:space="0" w:color="auto"/>
              <w:left w:val="nil"/>
              <w:bottom w:val="single" w:sz="4" w:space="0" w:color="auto"/>
              <w:right w:val="single" w:sz="4" w:space="0" w:color="auto"/>
            </w:tcBorders>
            <w:noWrap/>
            <w:hideMark/>
          </w:tcPr>
          <w:p w14:paraId="5DC27F9E" w14:textId="00364B30" w:rsidR="001C759A" w:rsidRPr="00020825" w:rsidRDefault="00173452" w:rsidP="001C759A">
            <w:pPr>
              <w:shd w:val="clear" w:color="auto" w:fill="FFFFFF" w:themeFill="background1"/>
              <w:spacing w:before="120" w:after="120"/>
              <w:jc w:val="both"/>
              <w:rPr>
                <w:rFonts w:asciiTheme="majorHAnsi" w:hAnsiTheme="majorHAnsi" w:cstheme="majorHAnsi"/>
                <w:sz w:val="20"/>
                <w:szCs w:val="20"/>
              </w:rPr>
            </w:pPr>
            <w:r w:rsidRPr="00173452">
              <w:rPr>
                <w:rFonts w:asciiTheme="majorHAnsi" w:hAnsiTheme="majorHAnsi" w:cstheme="majorHAnsi"/>
                <w:sz w:val="20"/>
                <w:szCs w:val="20"/>
              </w:rPr>
              <w:t>7. Không áp dụng chế độ miễn, giảm, hỗ trợ học phí đối với người học theo hình thức giáo dục thường xuyên các chương trình giáo dục đáp ứng yêu cầu của người học, cập nhật kiến thức, kỹ năng, chuyển giao công nghệ, đào tạo, bồi dưỡng nâng cao năng lực nghề nghiệp hoặc đào tạo, bồi dưỡng ngắn hạn; trừ trường hợp người học chương trình giáo dục thường xuyên để cấp văn bằng của hệ thống giáo dục quốc dân</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tcPr>
          <w:p w14:paraId="084281D6" w14:textId="7D00C71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Điều chỉnh kỹ thuật soạn thảo để đảm bảo rõ hơn, tránh cách hiểu khác nhau.</w:t>
            </w:r>
          </w:p>
        </w:tc>
        <w:tc>
          <w:tcPr>
            <w:tcW w:w="1017" w:type="dxa"/>
            <w:tcBorders>
              <w:top w:val="single" w:sz="4" w:space="0" w:color="auto"/>
              <w:left w:val="nil"/>
              <w:bottom w:val="single" w:sz="4" w:space="0" w:color="auto"/>
              <w:right w:val="single" w:sz="4" w:space="0" w:color="auto"/>
            </w:tcBorders>
            <w:vAlign w:val="center"/>
            <w:hideMark/>
          </w:tcPr>
          <w:p w14:paraId="7A7BB34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02C006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57854BE" w14:textId="64D58371"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21.8</w:t>
            </w:r>
          </w:p>
        </w:tc>
        <w:tc>
          <w:tcPr>
            <w:tcW w:w="5807" w:type="dxa"/>
            <w:tcBorders>
              <w:top w:val="single" w:sz="4" w:space="0" w:color="auto"/>
              <w:left w:val="nil"/>
              <w:bottom w:val="single" w:sz="4" w:space="0" w:color="auto"/>
              <w:right w:val="single" w:sz="4" w:space="0" w:color="auto"/>
            </w:tcBorders>
            <w:vAlign w:val="center"/>
            <w:hideMark/>
          </w:tcPr>
          <w:p w14:paraId="4457CA33" w14:textId="0DB66E8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 xml:space="preserve">8. Không áp dụng chế độ miễn giảm học phí, hỗ trợ chi phí học tập trong thời gian người học bị kỷ luật ngừng học hoặc buộc thôi học, học lưu ban, học lại, học bổ sung. Trường hợp người học phải dừng học; học lại, lưu ban (không quá một lần) do ốm đau, tai nạn hoặc dừng học vì lý do bất khả kháng không do kỷ luật hoặc tự thôi học thì thủ trưởng </w:t>
            </w:r>
            <w:r w:rsidRPr="00020825">
              <w:rPr>
                <w:rFonts w:asciiTheme="majorHAnsi" w:hAnsiTheme="majorHAnsi" w:cstheme="majorHAnsi"/>
                <w:sz w:val="20"/>
                <w:szCs w:val="20"/>
              </w:rPr>
              <w:lastRenderedPageBreak/>
              <w:t>cơ sở giáo dục xem xét cho tiếp tục học tập theo quy định và tiếp tục được hưởng chính sách hỗ trợ quy định tại Nghị định này.</w:t>
            </w:r>
          </w:p>
        </w:tc>
        <w:tc>
          <w:tcPr>
            <w:tcW w:w="5387" w:type="dxa"/>
            <w:tcBorders>
              <w:top w:val="single" w:sz="4" w:space="0" w:color="auto"/>
              <w:left w:val="nil"/>
              <w:bottom w:val="single" w:sz="4" w:space="0" w:color="auto"/>
              <w:right w:val="single" w:sz="4" w:space="0" w:color="auto"/>
            </w:tcBorders>
            <w:noWrap/>
            <w:hideMark/>
          </w:tcPr>
          <w:p w14:paraId="7041BE33" w14:textId="3991DD98" w:rsidR="001C759A" w:rsidRPr="00020825" w:rsidRDefault="009E0676" w:rsidP="001C759A">
            <w:pPr>
              <w:shd w:val="clear" w:color="auto" w:fill="FFFFFF" w:themeFill="background1"/>
              <w:spacing w:before="120" w:after="120"/>
              <w:jc w:val="both"/>
              <w:rPr>
                <w:rFonts w:asciiTheme="majorHAnsi" w:hAnsiTheme="majorHAnsi" w:cstheme="majorHAnsi"/>
                <w:sz w:val="20"/>
                <w:szCs w:val="20"/>
              </w:rPr>
            </w:pPr>
            <w:r w:rsidRPr="009E0676">
              <w:rPr>
                <w:rFonts w:asciiTheme="majorHAnsi" w:hAnsiTheme="majorHAnsi" w:cstheme="majorHAnsi"/>
                <w:sz w:val="20"/>
                <w:szCs w:val="20"/>
              </w:rPr>
              <w:lastRenderedPageBreak/>
              <w:t xml:space="preserve">8. Không áp dụng chế độ miễn, giảm, hỗ trợ học phí và hỗ trợ chi phí học tập trong thời gian người học bị kỷ luật ngừng học hoặc buộc thôi học, bảo lưu, học lưu ban, học lại, học bổ sung. Trường hợp người học phải dừng học; học lại, bảo lưu, lưu ban (không </w:t>
            </w:r>
            <w:r w:rsidRPr="009E0676">
              <w:rPr>
                <w:rFonts w:asciiTheme="majorHAnsi" w:hAnsiTheme="majorHAnsi" w:cstheme="majorHAnsi"/>
                <w:sz w:val="20"/>
                <w:szCs w:val="20"/>
              </w:rPr>
              <w:lastRenderedPageBreak/>
              <w:t>quá một lần) do ốm đau, tai nạn hoặc dừng học vì lý do bất khả kháng không do kỷ luật hoặc tự thôi học thì thủ trưởng cơ sở giáo dục xem xét cho tiếp tục học tập theo quy định và tiếp tục được hưởng chính sách hỗ trợ quy định tại Nghị định này</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tcPr>
          <w:p w14:paraId="2BD481DF" w14:textId="27F315B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128723A7"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D4DFE6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318B9BA" w14:textId="0CFA6948"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21.9</w:t>
            </w:r>
          </w:p>
        </w:tc>
        <w:tc>
          <w:tcPr>
            <w:tcW w:w="5807" w:type="dxa"/>
            <w:tcBorders>
              <w:top w:val="single" w:sz="4" w:space="0" w:color="auto"/>
              <w:left w:val="nil"/>
              <w:bottom w:val="single" w:sz="4" w:space="0" w:color="auto"/>
              <w:right w:val="single" w:sz="4" w:space="0" w:color="auto"/>
            </w:tcBorders>
            <w:vAlign w:val="center"/>
            <w:hideMark/>
          </w:tcPr>
          <w:p w14:paraId="5699D888" w14:textId="765DD93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9. Kinh phí cấp bù miễn, giảm học phí; hỗ trợ đóng học phí được cấp theo thời gian học thực tế nhưng không quá 9 tháng/năm học đối với trẻ em mầm non, học sinh phổ thông, học viên tại cơ sở giáo dục thường xuyên và 10 tháng/năm học đối với học sinh, sinh viên học tại các cơ sở giáo dục nghề nghiệp, giáo dục đại học và thực hiện chi trả cho người học 2 lần trong năm vào đầu các học kỳ của năm học.</w:t>
            </w:r>
          </w:p>
        </w:tc>
        <w:tc>
          <w:tcPr>
            <w:tcW w:w="5387" w:type="dxa"/>
            <w:tcBorders>
              <w:top w:val="single" w:sz="4" w:space="0" w:color="auto"/>
              <w:left w:val="nil"/>
              <w:bottom w:val="single" w:sz="4" w:space="0" w:color="auto"/>
              <w:right w:val="single" w:sz="4" w:space="0" w:color="auto"/>
            </w:tcBorders>
            <w:noWrap/>
            <w:hideMark/>
          </w:tcPr>
          <w:p w14:paraId="1C4197FC" w14:textId="7D2898E5" w:rsidR="001C759A" w:rsidRPr="00020825" w:rsidRDefault="00BF5B20" w:rsidP="001C759A">
            <w:pPr>
              <w:spacing w:after="0"/>
              <w:jc w:val="both"/>
              <w:rPr>
                <w:rFonts w:asciiTheme="majorHAnsi" w:hAnsiTheme="majorHAnsi" w:cstheme="majorHAnsi"/>
                <w:sz w:val="20"/>
                <w:szCs w:val="20"/>
              </w:rPr>
            </w:pPr>
            <w:r w:rsidRPr="00BF5B20">
              <w:rPr>
                <w:rFonts w:asciiTheme="majorHAnsi" w:hAnsiTheme="majorHAnsi" w:cstheme="majorHAnsi"/>
                <w:sz w:val="20"/>
                <w:szCs w:val="20"/>
              </w:rPr>
              <w:t>9. Kinh phí cấp bù miễn, giảm, hỗ trợ học phí, hỗ trợ chi phí học tập, hỗ trợ học phí được cấp theo thời gian học thực tế nhưng không quá 9 tháng/năm học đối với trẻ em mầm non, học sinh phổ thông, học viên tại cơ sở giáo dục thường xuyên theo chương trình giáo dục phổ thông và theo thời gian học thực tế nhưng không quá 10 tháng/năm học đối với học sinh, sinh viên học tại các cơ sở giáo dục nghề nghiệp, giáo dục đại học và thực hiện chi trả cho người học 2 lần trong năm vào đầu các học kỳ của năm học</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tcPr>
          <w:p w14:paraId="20E2616A" w14:textId="1D35316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27BFDB74"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9E73B7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424A170" w14:textId="4130264F"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21.10</w:t>
            </w:r>
          </w:p>
        </w:tc>
        <w:tc>
          <w:tcPr>
            <w:tcW w:w="5807" w:type="dxa"/>
            <w:tcBorders>
              <w:top w:val="single" w:sz="4" w:space="0" w:color="auto"/>
              <w:left w:val="nil"/>
              <w:bottom w:val="single" w:sz="4" w:space="0" w:color="auto"/>
              <w:right w:val="single" w:sz="4" w:space="0" w:color="auto"/>
            </w:tcBorders>
            <w:vAlign w:val="center"/>
            <w:hideMark/>
          </w:tcPr>
          <w:p w14:paraId="2C520321" w14:textId="28CF8C1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10. Nhà nước thực hiện hỗ trợ chi phí học tập trực tiếp cho các đối tượng quy định tại Điều 18 Nghị định này với mức 150.000 đồng/học sinh/tháng để mua sách, vở và các đồ dùng học tập khác. Thời gian được hưởng theo thời gian học thực tế và không quá 9 tháng/1 năm học và thực hiện chi trả 2 lần trong năm vào đầu các học kỳ của năm học.</w:t>
            </w:r>
          </w:p>
        </w:tc>
        <w:tc>
          <w:tcPr>
            <w:tcW w:w="5387" w:type="dxa"/>
            <w:tcBorders>
              <w:top w:val="single" w:sz="4" w:space="0" w:color="auto"/>
              <w:left w:val="nil"/>
              <w:bottom w:val="single" w:sz="4" w:space="0" w:color="auto"/>
              <w:right w:val="single" w:sz="4" w:space="0" w:color="auto"/>
            </w:tcBorders>
            <w:noWrap/>
            <w:hideMark/>
          </w:tcPr>
          <w:p w14:paraId="20479FFD" w14:textId="7937EDA1" w:rsidR="001C759A" w:rsidRPr="00020825" w:rsidRDefault="002C4F15" w:rsidP="001C759A">
            <w:pPr>
              <w:shd w:val="clear" w:color="auto" w:fill="FFFFFF" w:themeFill="background1"/>
              <w:spacing w:after="0"/>
              <w:jc w:val="both"/>
              <w:rPr>
                <w:rFonts w:asciiTheme="majorHAnsi" w:hAnsiTheme="majorHAnsi" w:cstheme="majorHAnsi"/>
                <w:sz w:val="20"/>
                <w:szCs w:val="20"/>
              </w:rPr>
            </w:pPr>
            <w:r w:rsidRPr="002C4F15">
              <w:rPr>
                <w:rFonts w:asciiTheme="majorHAnsi" w:hAnsiTheme="majorHAnsi" w:cstheme="majorHAnsi"/>
                <w:sz w:val="20"/>
                <w:szCs w:val="20"/>
              </w:rPr>
              <w:t>10. Nhà nước cấp trực tiếp tiền hỗ trợ chi phí học tập cho các đối tượng quy định tại Điều 18 Nghị định này với mức 150.000 đồng/học sinh/tháng để mua sách, vở và các đồ dùng học tập khác. Thời gian được hưởng theo thời gian học thực tế và không quá 9 tháng/năm học và thực hiện chi trả 2 lần trong năm vào đầu các học kỳ của năm học</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hideMark/>
          </w:tcPr>
          <w:p w14:paraId="2A10344F" w14:textId="477C6B7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4AB39463"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A570A7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6E051E3" w14:textId="37D44474"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21.11</w:t>
            </w:r>
          </w:p>
        </w:tc>
        <w:tc>
          <w:tcPr>
            <w:tcW w:w="5807" w:type="dxa"/>
            <w:tcBorders>
              <w:top w:val="single" w:sz="4" w:space="0" w:color="auto"/>
              <w:left w:val="nil"/>
              <w:bottom w:val="single" w:sz="4" w:space="0" w:color="auto"/>
              <w:right w:val="single" w:sz="4" w:space="0" w:color="auto"/>
            </w:tcBorders>
            <w:vAlign w:val="center"/>
            <w:hideMark/>
          </w:tcPr>
          <w:p w14:paraId="16B26AA0" w14:textId="7406452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11. Trường hợp cha mẹ (hoặc người giám hộ), học sinh phổ thông, học viên học tại cơ sở giáo dục thường xuyên, học sinh, sinh viên học tại các cơ sở giáo dục nghề nghiệp, giáo dục đại học chưa nhận được tiền cấp bù học phí và hỗ trợ chi phí học tập theo thời hạn quy định thì được truy lĩnh trong lần chi trả tiếp theo.</w:t>
            </w:r>
          </w:p>
        </w:tc>
        <w:tc>
          <w:tcPr>
            <w:tcW w:w="5387" w:type="dxa"/>
            <w:tcBorders>
              <w:top w:val="single" w:sz="4" w:space="0" w:color="auto"/>
              <w:left w:val="nil"/>
              <w:bottom w:val="single" w:sz="4" w:space="0" w:color="auto"/>
              <w:right w:val="single" w:sz="4" w:space="0" w:color="auto"/>
            </w:tcBorders>
            <w:noWrap/>
            <w:hideMark/>
          </w:tcPr>
          <w:p w14:paraId="549FCEE6" w14:textId="16DF8836" w:rsidR="001C759A" w:rsidRPr="00020825" w:rsidRDefault="001017DA" w:rsidP="001C759A">
            <w:pPr>
              <w:spacing w:after="0"/>
              <w:jc w:val="both"/>
              <w:rPr>
                <w:rFonts w:asciiTheme="majorHAnsi" w:hAnsiTheme="majorHAnsi" w:cstheme="majorHAnsi"/>
                <w:sz w:val="20"/>
                <w:szCs w:val="20"/>
              </w:rPr>
            </w:pPr>
            <w:r w:rsidRPr="001017DA">
              <w:rPr>
                <w:rFonts w:asciiTheme="majorHAnsi" w:hAnsiTheme="majorHAnsi" w:cstheme="majorHAnsi"/>
                <w:sz w:val="20"/>
                <w:szCs w:val="20"/>
              </w:rPr>
              <w:t>11. Trường hợp cha mẹ (hoặc người giám hộ) của trẻ em mầm non, học sinh phổ thông, học viên học tại cơ sở giáo dục thường xuyên theo chương trình giáo dục phổ thông, học sinh, sinh viên học tại các cơ sở giáo dục nghề nghiệp, giáo dục đại học đã nộp hồ sơ đúng theo quy định tại Nghị định này chưa nhận được tiền cấp bù miễn, giảm, hỗ trợ học phí và hỗ trợ chi phí học tập theo thời hạn quy định thì được truy lĩnh trong lần chi trả tiếp theo</w:t>
            </w:r>
            <w:r w:rsidR="001C759A"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hideMark/>
          </w:tcPr>
          <w:p w14:paraId="54A642EA" w14:textId="24DBE089"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Bổ sung quy định “đã nộp hồ sơ đúng theo quy định tại Nghị định này” để tránh có các cách hiểu khác nhau, đảm bảo chặt chẽ hơn</w:t>
            </w:r>
          </w:p>
        </w:tc>
        <w:tc>
          <w:tcPr>
            <w:tcW w:w="1017" w:type="dxa"/>
            <w:tcBorders>
              <w:top w:val="single" w:sz="4" w:space="0" w:color="auto"/>
              <w:left w:val="nil"/>
              <w:bottom w:val="single" w:sz="4" w:space="0" w:color="auto"/>
              <w:right w:val="single" w:sz="4" w:space="0" w:color="auto"/>
            </w:tcBorders>
            <w:vAlign w:val="center"/>
            <w:hideMark/>
          </w:tcPr>
          <w:p w14:paraId="1CA902C6"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617E52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839C655" w14:textId="1FDECB9C"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22</w:t>
            </w:r>
          </w:p>
        </w:tc>
        <w:tc>
          <w:tcPr>
            <w:tcW w:w="5807" w:type="dxa"/>
            <w:tcBorders>
              <w:top w:val="single" w:sz="4" w:space="0" w:color="auto"/>
              <w:left w:val="nil"/>
              <w:bottom w:val="single" w:sz="4" w:space="0" w:color="auto"/>
              <w:right w:val="single" w:sz="4" w:space="0" w:color="auto"/>
            </w:tcBorders>
            <w:vAlign w:val="center"/>
            <w:hideMark/>
          </w:tcPr>
          <w:p w14:paraId="6B7A86D0" w14:textId="3318AE8A"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21. Phương thức cấp bù tiền miễn, giảm học phí, hỗ trợ chi phí học tập đối với các cơ sở giáo dục công lập</w:t>
            </w:r>
          </w:p>
        </w:tc>
        <w:tc>
          <w:tcPr>
            <w:tcW w:w="5387" w:type="dxa"/>
            <w:tcBorders>
              <w:top w:val="single" w:sz="4" w:space="0" w:color="auto"/>
              <w:left w:val="nil"/>
              <w:bottom w:val="single" w:sz="4" w:space="0" w:color="auto"/>
              <w:right w:val="single" w:sz="4" w:space="0" w:color="auto"/>
            </w:tcBorders>
            <w:noWrap/>
            <w:vAlign w:val="center"/>
            <w:hideMark/>
          </w:tcPr>
          <w:p w14:paraId="5FDBB75D" w14:textId="6435A9A1"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21. </w:t>
            </w:r>
            <w:r w:rsidRPr="00020825">
              <w:rPr>
                <w:rFonts w:asciiTheme="majorHAnsi" w:hAnsiTheme="majorHAnsi" w:cstheme="majorHAnsi"/>
                <w:b/>
                <w:bCs/>
                <w:sz w:val="20"/>
                <w:szCs w:val="20"/>
              </w:rPr>
              <w:t>Phương thức cấp bù tiền miễn, giảm học phí, hỗ trợ chi phí học tập đối với các cơ sở giáo dục công lập</w:t>
            </w:r>
          </w:p>
        </w:tc>
        <w:tc>
          <w:tcPr>
            <w:tcW w:w="2551" w:type="dxa"/>
            <w:tcBorders>
              <w:top w:val="single" w:sz="4" w:space="0" w:color="auto"/>
              <w:left w:val="nil"/>
              <w:bottom w:val="single" w:sz="4" w:space="0" w:color="auto"/>
              <w:right w:val="single" w:sz="4" w:space="0" w:color="auto"/>
            </w:tcBorders>
            <w:noWrap/>
            <w:vAlign w:val="center"/>
            <w:hideMark/>
          </w:tcPr>
          <w:p w14:paraId="59FE2E6E"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748189E"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7AE651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DBE3147" w14:textId="2834CD22"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22.1</w:t>
            </w:r>
          </w:p>
        </w:tc>
        <w:tc>
          <w:tcPr>
            <w:tcW w:w="5807" w:type="dxa"/>
            <w:tcBorders>
              <w:top w:val="single" w:sz="4" w:space="0" w:color="auto"/>
              <w:left w:val="nil"/>
              <w:bottom w:val="single" w:sz="4" w:space="0" w:color="auto"/>
              <w:right w:val="single" w:sz="4" w:space="0" w:color="auto"/>
            </w:tcBorders>
            <w:vAlign w:val="center"/>
            <w:hideMark/>
          </w:tcPr>
          <w:p w14:paraId="24D1ABB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Phương thức cấp bù tiền miễn, giảm học phí đối với các cơ sở giáo dục công lập</w:t>
            </w:r>
          </w:p>
          <w:p w14:paraId="353EF285"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Kinh phí thực hiện cấp bù tiền miễn, giảm học phí cho cơ sở giáo dục công lập được ngân sách nhà nước cấp hàng năm theo hình thức giao dự toán. Việc phân bổ dự toán kinh phí thực hiện chính sách cấp bù học phí cho cơ sở giáo dục công lập được thực hiện đồng thời với thời điểm phân bổ dự toán ngân sách nhà nước hàng năm. Khi giao dự toán cho các cơ sở giáo dục, cơ quan chủ quản phải ghi rõ dự toán kinh </w:t>
            </w:r>
            <w:r w:rsidRPr="00020825">
              <w:rPr>
                <w:rFonts w:asciiTheme="majorHAnsi" w:eastAsia="Times New Roman" w:hAnsiTheme="majorHAnsi" w:cstheme="majorHAnsi"/>
                <w:sz w:val="20"/>
                <w:szCs w:val="20"/>
                <w:lang w:eastAsia="vi-VN"/>
              </w:rPr>
              <w:lastRenderedPageBreak/>
              <w:t>phí thực hiện chính sách cấp bù học phí cho người học thuộc đối tượng được miễn, giảm học phí đang theo học tại cơ sở giáo dục công lập;</w:t>
            </w:r>
          </w:p>
          <w:p w14:paraId="1120405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công lập gửi Kho bạc Nhà nước nơi giao dịch hồ sơ rút dự toán bao gồm: (i) Quyết định giao dự toán của cơ quan có thẩm quyền giao đối với kinh phí cấp bù tiền miễn, giảm học phí; (ii) Quyết định phê duyệt danh sách được hưởng chế độ miễn, giảm học phí của cơ sở giáo dục công lập kèm danh sách, tổng hợp đề nghị cấp bù tiền học phí miễn, giảm (gồm các nội dung: Họ tên, đối tượng, tổng số học sinh thuộc diện được miễn, giảm học phí hiện đang theo học tại trường, mức thu học phí của nhà trường, mức học phí miễn, giảm và kinh phí đề nghị cấp bù) và toàn bộ hồ sơ xét duyệt các đối tượng được miễn, giảm học phí, hỗ trợ chi phí học tập; (iii) Giấy rút dự toán theo quy định để rút dự toán kinh phí cấp bù tiền miễn, giảm học phí.</w:t>
            </w:r>
          </w:p>
          <w:p w14:paraId="0706A83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Kho bạc Nhà nước căn cứ Hồ sơ rút dự toán thực hiện kiểm soát và chuyển tiền vào tài khoản thu học phí của cơ sở giáo dục đảm bảo trong phạm vi dự toán được cấp có thẩm quyền giao và không vượt quá dự toán do cơ sở giáo dục đề nghị rút.</w:t>
            </w:r>
          </w:p>
          <w:p w14:paraId="1475482A" w14:textId="256F401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Kinh phí ngân sách nhà nước cấp bù tiền miễn, giảm học phí cho cơ sở giáo dục công lập được chuyển và hạch toán vào tài khoản thu học phí của cơ sở này và được tự chủ sử dụng theo số lượng thực tế đối tượng được cấp bù và quy định hiện hành về chế độ tự chủ tài chính của đơn vị sự nghiệp công lập; trường hợp dự toán giao thực hiện cấp bù tiền miễn, giảm học phí cho cơ sở giáo dục công lập cao hơn số lượng đối tượng thụ hưởng thực tế và mức cấp bù theo quy định của Nhà nước thì cơ sở giáo dục báo cáo cơ quan chủ quản để xử lý theo quy định hiện hành.</w:t>
            </w:r>
          </w:p>
        </w:tc>
        <w:tc>
          <w:tcPr>
            <w:tcW w:w="5387" w:type="dxa"/>
            <w:tcBorders>
              <w:top w:val="single" w:sz="4" w:space="0" w:color="auto"/>
              <w:left w:val="nil"/>
              <w:bottom w:val="single" w:sz="4" w:space="0" w:color="auto"/>
              <w:right w:val="single" w:sz="4" w:space="0" w:color="auto"/>
            </w:tcBorders>
            <w:noWrap/>
            <w:vAlign w:val="center"/>
            <w:hideMark/>
          </w:tcPr>
          <w:p w14:paraId="7646E676" w14:textId="75A11782" w:rsidR="001C759A" w:rsidRPr="00020825" w:rsidRDefault="00E60542"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Pr>
                <w:rFonts w:asciiTheme="majorHAnsi" w:hAnsiTheme="majorHAnsi" w:cstheme="majorHAnsi"/>
                <w:sz w:val="20"/>
                <w:szCs w:val="20"/>
                <w:lang w:val="vi-VN"/>
              </w:rPr>
              <w:lastRenderedPageBreak/>
              <w:t xml:space="preserve">1. </w:t>
            </w:r>
            <w:r w:rsidR="001C759A" w:rsidRPr="00020825">
              <w:rPr>
                <w:rFonts w:asciiTheme="majorHAnsi" w:hAnsiTheme="majorHAnsi" w:cstheme="majorHAnsi"/>
                <w:sz w:val="20"/>
                <w:szCs w:val="20"/>
                <w:lang w:val="vi-VN"/>
              </w:rPr>
              <w:t xml:space="preserve">Kinh phí thực hiện cấp bù tiền miễn, giảm học phí, chi phí học tập cho cơ sở giáo dục công lập được ngân sách nhà nước cấp hàng năm theo hình thức giao dự toán. Việc phân bổ dự toán kinh phí thực hiện chính sách cấp bù miễn, giảm học phí, hỗ trợ chi phí học tập cho cơ sở giáo dục công lập được thực hiện đồng thời với thời điểm phân bổ dự toán ngân sách nhà nước hàng năm. Khi giao dự toán cho các cơ sở giáo dục công lập, cơ quan chủ quản phải ghi rõ dự toán kinh phí thực hiện chính sách cấp bù miễn, </w:t>
            </w:r>
            <w:r w:rsidR="001C759A" w:rsidRPr="00020825">
              <w:rPr>
                <w:rFonts w:asciiTheme="majorHAnsi" w:hAnsiTheme="majorHAnsi" w:cstheme="majorHAnsi"/>
                <w:sz w:val="20"/>
                <w:szCs w:val="20"/>
                <w:lang w:val="vi-VN"/>
              </w:rPr>
              <w:lastRenderedPageBreak/>
              <w:t>giảm học phí, hỗ trợ chi phí học tập cho người học thuộc đối tượng được miễn, giảm học phí, hỗ trợ chi phí học tập đang theo học tại cơ sở giáo dục công lập.</w:t>
            </w:r>
          </w:p>
          <w:p w14:paraId="19042FF6" w14:textId="400FD229" w:rsidR="001C759A" w:rsidRPr="00020825" w:rsidRDefault="00E60542"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Pr>
                <w:rFonts w:asciiTheme="majorHAnsi" w:hAnsiTheme="majorHAnsi" w:cstheme="majorHAnsi"/>
                <w:sz w:val="20"/>
                <w:szCs w:val="20"/>
                <w:lang w:val="vi-VN"/>
              </w:rPr>
              <w:t>2.</w:t>
            </w:r>
            <w:r w:rsidR="001C759A" w:rsidRPr="00020825">
              <w:rPr>
                <w:rFonts w:asciiTheme="majorHAnsi" w:hAnsiTheme="majorHAnsi" w:cstheme="majorHAnsi"/>
                <w:sz w:val="20"/>
                <w:szCs w:val="20"/>
                <w:lang w:val="vi-VN"/>
              </w:rPr>
              <w:t xml:space="preserve"> Cơ sở giáo dục công lập gửi Kho bạc Nhà nước nơi giao dịch Hồ sơ rút dự toán bao gồm: (i) Quyết định giao dự toán của cơ quan có thẩm quyền giao đối với kinh phí cấp bù tiền miễn, giảm học phí, hỗ trợ chi phí học tập; (ii) Quyết định phê duyệt danh sách được hưởng chế độ miễn, giảm học phí, hỗ trợ chi phí học tập (gồm các nội dung: Họ tên, đối tượng, tổng số đối tượng thuộc diện được miễn, giảm học phí, hỗ trợ chi phí học tập hiện đang theo học tại cơ sở giáo dục công lập, mức học phí được cấp bù và kinh phí đề nghị cấp bù, mức hỗ trợ chi phí học tập); (iii) Giấy rút dự toán theo quy định để rút dự toán kinh phí cấp bù tiền miễn, giảm học phí, hỗ trợ chi phí học tập.</w:t>
            </w:r>
          </w:p>
          <w:p w14:paraId="50B0A3D8" w14:textId="419F576F" w:rsidR="001C759A" w:rsidRPr="00020825" w:rsidRDefault="00A213E1"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A213E1">
              <w:rPr>
                <w:rFonts w:asciiTheme="majorHAnsi" w:hAnsiTheme="majorHAnsi" w:cstheme="majorHAnsi"/>
                <w:sz w:val="20"/>
                <w:szCs w:val="20"/>
                <w:lang w:val="vi-VN"/>
              </w:rPr>
              <w:t>3. Kho bạc Nhà nước căn cứ Hồ sơ rút dự toán thực hiện kiểm soát và chuyển tiền vào tài khoản thu học phí của cơ sở giáo dục đảm bảo trong phạm vi dự toán được cấp có thẩm quyền giao</w:t>
            </w:r>
            <w:r w:rsidR="001C759A" w:rsidRPr="00020825">
              <w:rPr>
                <w:rFonts w:asciiTheme="majorHAnsi" w:hAnsiTheme="majorHAnsi" w:cstheme="majorHAnsi"/>
                <w:sz w:val="20"/>
                <w:szCs w:val="20"/>
                <w:lang w:val="vi-VN"/>
              </w:rPr>
              <w:t>.</w:t>
            </w:r>
          </w:p>
          <w:p w14:paraId="238A6725" w14:textId="67FD4B36" w:rsidR="001C759A" w:rsidRPr="00020825" w:rsidRDefault="00E60542"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Pr>
                <w:rFonts w:asciiTheme="majorHAnsi" w:hAnsiTheme="majorHAnsi" w:cstheme="majorHAnsi"/>
                <w:sz w:val="20"/>
                <w:szCs w:val="20"/>
                <w:lang w:val="vi-VN"/>
              </w:rPr>
              <w:t>4.</w:t>
            </w:r>
            <w:r w:rsidR="001C759A" w:rsidRPr="00020825">
              <w:rPr>
                <w:rFonts w:asciiTheme="majorHAnsi" w:hAnsiTheme="majorHAnsi" w:cstheme="majorHAnsi"/>
                <w:sz w:val="20"/>
                <w:szCs w:val="20"/>
                <w:lang w:val="vi-VN"/>
              </w:rPr>
              <w:t xml:space="preserve"> Kinh phí ngân sách nhà nước cấp bù tiền miễn, giảm học phí cho cơ sở giáo dục công lập được chuyển và hạch toán vào tài khoản thu học phí của cơ sở giáo dục và được tự chủ sử dụng theo số lượng thực tế đối tượng được cấp bù và quy định hiện hành về chế độ tự chủ tài chính của đơn vị sự nghiệp công lập; trường hợp dự toán giao thực hiện cấp bù tiền miễn, giảm học phí cho cơ sở giáo dục công lập cao hơn số lượng đối tượng thụ hưởng thực tế và mức cấp bù theo quy định của Nhà nước thì cơ sở giáo dục báo cáo cơ quan chủ quản để xử lý theo quy định hiện hành.</w:t>
            </w:r>
          </w:p>
          <w:p w14:paraId="24320D48" w14:textId="03EC1600" w:rsidR="001C759A" w:rsidRPr="00020825" w:rsidRDefault="00E60542" w:rsidP="001C759A">
            <w:pPr>
              <w:shd w:val="clear" w:color="auto" w:fill="FFFFFF" w:themeFill="background1"/>
              <w:spacing w:before="120" w:after="120"/>
              <w:jc w:val="both"/>
              <w:rPr>
                <w:rFonts w:asciiTheme="majorHAnsi" w:eastAsia="Times New Roman" w:hAnsiTheme="majorHAnsi" w:cstheme="majorHAnsi"/>
                <w:sz w:val="20"/>
                <w:szCs w:val="20"/>
              </w:rPr>
            </w:pPr>
            <w:r>
              <w:rPr>
                <w:rFonts w:asciiTheme="majorHAnsi" w:hAnsiTheme="majorHAnsi" w:cstheme="majorHAnsi"/>
                <w:sz w:val="20"/>
                <w:szCs w:val="20"/>
              </w:rPr>
              <w:t>5.</w:t>
            </w:r>
            <w:r w:rsidR="001C759A" w:rsidRPr="00020825">
              <w:rPr>
                <w:rFonts w:asciiTheme="majorHAnsi" w:hAnsiTheme="majorHAnsi" w:cstheme="majorHAnsi"/>
                <w:sz w:val="20"/>
                <w:szCs w:val="20"/>
              </w:rPr>
              <w:t xml:space="preserve"> Căn cứ kinh phí hỗ trợ chi phí học tập được Kho bạc Nhà nước chuyển vào tài khoản của cơ sở giáo dục, cơ sở giáo dục chịu trách nhiệm chi trả cho đúng đối tượng được hỗ trợ chi phí học tập và quyết toán với Ủy ban nhân dân </w:t>
            </w:r>
            <w:r w:rsidR="001D4535">
              <w:rPr>
                <w:rFonts w:asciiTheme="majorHAnsi" w:hAnsiTheme="majorHAnsi" w:cstheme="majorHAnsi"/>
                <w:sz w:val="20"/>
                <w:szCs w:val="20"/>
              </w:rPr>
              <w:t>xã, phường, đặc khu trực thuộc cấp tỉnh</w:t>
            </w:r>
            <w:r w:rsidR="001C759A" w:rsidRPr="00020825">
              <w:rPr>
                <w:rFonts w:asciiTheme="majorHAnsi" w:hAnsiTheme="majorHAnsi" w:cstheme="majorHAnsi"/>
                <w:sz w:val="20"/>
                <w:szCs w:val="20"/>
              </w:rPr>
              <w:t xml:space="preserve"> hoặc Sở Giáo dục và Đào tạo theo phân cấp quản lý nhà nước trong lĩnh vực giáo dục.</w:t>
            </w:r>
            <w:r w:rsidR="001C759A" w:rsidRPr="00020825">
              <w:rPr>
                <w:rFonts w:asciiTheme="majorHAnsi" w:eastAsia="Times New Roman" w:hAnsiTheme="majorHAnsi" w:cstheme="majorHAnsi"/>
                <w:sz w:val="20"/>
                <w:szCs w:val="20"/>
              </w:rPr>
              <w:t xml:space="preserve"> </w:t>
            </w:r>
          </w:p>
        </w:tc>
        <w:tc>
          <w:tcPr>
            <w:tcW w:w="2551" w:type="dxa"/>
            <w:tcBorders>
              <w:top w:val="single" w:sz="4" w:space="0" w:color="auto"/>
              <w:left w:val="nil"/>
              <w:bottom w:val="single" w:sz="4" w:space="0" w:color="auto"/>
              <w:right w:val="single" w:sz="4" w:space="0" w:color="auto"/>
            </w:tcBorders>
            <w:noWrap/>
            <w:vAlign w:val="center"/>
            <w:hideMark/>
          </w:tcPr>
          <w:p w14:paraId="7EFD4632" w14:textId="38C1DC6E" w:rsidR="001C759A" w:rsidRPr="00020825" w:rsidRDefault="001C759A" w:rsidP="001C759A">
            <w:pPr>
              <w:pStyle w:val="NormalWeb"/>
              <w:spacing w:before="0" w:beforeAutospacing="0" w:after="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lastRenderedPageBreak/>
              <w:t>- Lược bỏ quy định “và toàn bộ hồ sơ xét duyệt các đối tượng được miễn, giảm học phí, hỗ trợ chi phí học tập” theo ý kiến của Bộ Tài chính, KBNN để giảm thủ tục hành chính, hồ sơ trong việc chi trả.</w:t>
            </w:r>
          </w:p>
          <w:p w14:paraId="787290D7" w14:textId="192E9CE3"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lastRenderedPageBreak/>
              <w:t xml:space="preserve">- Và gộp khoản 1 và 2; Điều chỉnh thẩm quyền chi trả từ Phòng Giáo dục và Đào tạo sang UBND </w:t>
            </w:r>
            <w:r w:rsidR="001D4535">
              <w:rPr>
                <w:rFonts w:asciiTheme="majorHAnsi" w:hAnsiTheme="majorHAnsi" w:cstheme="majorHAnsi"/>
                <w:sz w:val="20"/>
                <w:szCs w:val="20"/>
              </w:rPr>
              <w:t>xã, phường, đặc khu trực thuộc cấp tỉnh</w:t>
            </w:r>
            <w:r w:rsidRPr="00020825">
              <w:rPr>
                <w:rFonts w:asciiTheme="majorHAnsi" w:hAnsiTheme="majorHAnsi" w:cstheme="majorHAnsi"/>
                <w:sz w:val="20"/>
                <w:szCs w:val="20"/>
              </w:rPr>
              <w:t>, cơ sở giáo dục theo tổ chức chính quyền 2 cấp</w:t>
            </w:r>
          </w:p>
        </w:tc>
        <w:tc>
          <w:tcPr>
            <w:tcW w:w="1017" w:type="dxa"/>
            <w:tcBorders>
              <w:top w:val="single" w:sz="4" w:space="0" w:color="auto"/>
              <w:left w:val="nil"/>
              <w:bottom w:val="single" w:sz="4" w:space="0" w:color="auto"/>
              <w:right w:val="single" w:sz="4" w:space="0" w:color="auto"/>
            </w:tcBorders>
            <w:vAlign w:val="center"/>
            <w:hideMark/>
          </w:tcPr>
          <w:p w14:paraId="0D75EA14"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4EA04F5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8682D0A" w14:textId="5E355D9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22.2</w:t>
            </w:r>
          </w:p>
        </w:tc>
        <w:tc>
          <w:tcPr>
            <w:tcW w:w="5807" w:type="dxa"/>
            <w:tcBorders>
              <w:top w:val="single" w:sz="4" w:space="0" w:color="auto"/>
              <w:left w:val="nil"/>
              <w:bottom w:val="single" w:sz="4" w:space="0" w:color="auto"/>
              <w:right w:val="single" w:sz="4" w:space="0" w:color="auto"/>
            </w:tcBorders>
            <w:vAlign w:val="center"/>
            <w:hideMark/>
          </w:tcPr>
          <w:p w14:paraId="4762F5FF"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Phương thức chi trả tiền hỗ trợ chi phí học tập đối với các đối tượng đang học tại các cơ sở giáo dục mầm non và phổ thông công lập.</w:t>
            </w:r>
          </w:p>
          <w:p w14:paraId="47CBAA65"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Phòng Giáo dục và Đào tạo chịu trách nhiệm chi trả, quyết toán kinh phí hỗ trợ chi phí học tập trực tiếp cho cha mẹ (hoặc người giám hộ) </w:t>
            </w:r>
            <w:r w:rsidRPr="00020825">
              <w:rPr>
                <w:rFonts w:asciiTheme="majorHAnsi" w:eastAsia="Times New Roman" w:hAnsiTheme="majorHAnsi" w:cstheme="majorHAnsi"/>
                <w:sz w:val="20"/>
                <w:szCs w:val="20"/>
                <w:lang w:eastAsia="vi-VN"/>
              </w:rPr>
              <w:lastRenderedPageBreak/>
              <w:t>trẻ em học mẫu giáo, học sinh tiểu học, học sinh trung học cơ sở; cha mẹ (hoặc học viên) học ở các cơ sở giáo dục thường xuyên hoặc ủy quyền cho cơ sở giáo dục chi trả, quyết toán với Phòng Giáo dục và Đào tạo;</w:t>
            </w:r>
          </w:p>
          <w:p w14:paraId="18BA753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Sở Giáo dục và Đào tạo chịu trách nhiệm chi trả, quyết toán kinh phí hỗ trợ chi phí học tập trực tiếp cho cha mẹ học sinh (hoặc học sinh) trung học phổ thông, học viên học ở các cơ sở giáo dục thường xuyên cấp tỉnh và học sinh học tại các cơ sở giáo dục khác do Sở Giáo dục và Đào tạo quản lý hoặc ủy quyền cho cơ sở giáo dục chi trả, quyết toán với Sở Giáo dục và Đào tạo;</w:t>
            </w:r>
          </w:p>
          <w:p w14:paraId="42F57295" w14:textId="44306D3E"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Kinh phí hỗ trợ chi phí học tập được cấp không quá 9 tháng/năm học và chi trả 2 lần trong năm: Lần 1 chi trả 4 tháng vào tháng 10 hoặc tháng 11; lần 2 chi trả 5 tháng vào tháng 3 hoặc tháng 4;</w:t>
            </w:r>
          </w:p>
          <w:p w14:paraId="3C81C8B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Trường hợp cha mẹ (hoặc người giám hộ) trẻ em học mẫu giáo và học sinh chưa nhận tiền hỗ trợ chi phí học tập theo thời hạn quy định thì được truy lĩnh trong kỳ chi trả tiếp theo;</w:t>
            </w:r>
          </w:p>
          <w:p w14:paraId="5DCC06B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Kho bạc Nhà nước căn cứ (i) Quyết định giao dự toán của cấp có thẩm quyền (trong đó ghi rõ dự toán kinh phí hỗ trợ chi phí học tập); (ii) chứng từ chuyển tiền; thực hiện tạm ứng cho Phòng Giáo dục và Đào tạo hoặc Sở Giáo dục và Đào tạo hoặc cơ sở giáo dục (trường hợp được ủy quyền).</w:t>
            </w:r>
          </w:p>
          <w:p w14:paraId="4F94E02D" w14:textId="46BCB92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Phòng Giáo dục và Đào tạo hoặc Sở Giáo dục và Đào tạo hoặc cơ sở giáo dục (trường hợp được ủy quyền) chịu trách nhiệm chi trả cho đúng đối tượng được hỗ trợ chi phí học tập; sau khi chi trả thực hiện thanh toán tạm ứng với Kho bạc Nhà nước. Kho bạc Nhà nước căn cứ Giấy đề nghị thanh toán tạm ứng và Bảng kê chứng từ tạm ứng/thanh toán để thanh toán tạm ứng cho đơn vị.</w:t>
            </w:r>
          </w:p>
        </w:tc>
        <w:tc>
          <w:tcPr>
            <w:tcW w:w="5387" w:type="dxa"/>
            <w:tcBorders>
              <w:top w:val="single" w:sz="4" w:space="0" w:color="auto"/>
              <w:left w:val="nil"/>
              <w:bottom w:val="single" w:sz="4" w:space="0" w:color="auto"/>
              <w:right w:val="single" w:sz="4" w:space="0" w:color="auto"/>
            </w:tcBorders>
            <w:noWrap/>
          </w:tcPr>
          <w:p w14:paraId="508B39ED" w14:textId="4653CB67" w:rsidR="001C759A" w:rsidRPr="00020825" w:rsidRDefault="001C759A" w:rsidP="001C759A">
            <w:pPr>
              <w:shd w:val="clear" w:color="auto" w:fill="FFFFFF" w:themeFill="background1"/>
              <w:spacing w:before="120" w:after="120"/>
              <w:jc w:val="both"/>
              <w:rPr>
                <w:rFonts w:asciiTheme="majorHAnsi" w:eastAsia="Times New Roman"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527BDDCA" w14:textId="74F88165" w:rsidR="001C759A" w:rsidRPr="00020825" w:rsidRDefault="001C759A" w:rsidP="001C759A">
            <w:pPr>
              <w:spacing w:after="0" w:line="240" w:lineRule="auto"/>
              <w:jc w:val="both"/>
              <w:rPr>
                <w:rFonts w:asciiTheme="majorHAnsi" w:hAnsiTheme="majorHAnsi" w:cstheme="majorHAnsi"/>
                <w:sz w:val="20"/>
                <w:szCs w:val="20"/>
              </w:rPr>
            </w:pPr>
            <w:r w:rsidRPr="00020825">
              <w:rPr>
                <w:rFonts w:asciiTheme="majorHAnsi" w:hAnsiTheme="majorHAnsi" w:cstheme="majorHAnsi"/>
                <w:sz w:val="20"/>
                <w:szCs w:val="20"/>
              </w:rPr>
              <w:t>- Ghép với quy định tại khoản 1.</w:t>
            </w:r>
          </w:p>
          <w:p w14:paraId="2DC2720B" w14:textId="41337963" w:rsidR="001C759A" w:rsidRPr="00020825" w:rsidRDefault="001C759A" w:rsidP="001C759A">
            <w:pPr>
              <w:spacing w:after="0" w:line="240" w:lineRule="auto"/>
              <w:jc w:val="both"/>
              <w:rPr>
                <w:rFonts w:asciiTheme="majorHAnsi" w:hAnsiTheme="majorHAnsi" w:cstheme="majorHAnsi"/>
                <w:sz w:val="20"/>
                <w:szCs w:val="20"/>
              </w:rPr>
            </w:pPr>
            <w:r w:rsidRPr="00020825">
              <w:rPr>
                <w:rFonts w:asciiTheme="majorHAnsi" w:hAnsiTheme="majorHAnsi" w:cstheme="majorHAnsi"/>
                <w:sz w:val="20"/>
                <w:szCs w:val="20"/>
              </w:rPr>
              <w:t>- Lược bỏ các quy định trùng lặp với Điều 19, 20.</w:t>
            </w:r>
          </w:p>
          <w:p w14:paraId="626A340D" w14:textId="5D9A2D73" w:rsidR="001C759A" w:rsidRPr="00020825" w:rsidRDefault="001C759A" w:rsidP="001C759A">
            <w:pPr>
              <w:spacing w:after="0" w:line="240" w:lineRule="auto"/>
              <w:jc w:val="both"/>
              <w:rPr>
                <w:rFonts w:asciiTheme="majorHAnsi" w:eastAsia="Times New Roman" w:hAnsiTheme="majorHAnsi" w:cstheme="majorHAnsi"/>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1F5BC58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C7E5B4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70FE72F" w14:textId="20EECD05"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23</w:t>
            </w:r>
          </w:p>
        </w:tc>
        <w:tc>
          <w:tcPr>
            <w:tcW w:w="5807" w:type="dxa"/>
            <w:tcBorders>
              <w:top w:val="single" w:sz="4" w:space="0" w:color="auto"/>
              <w:left w:val="nil"/>
              <w:bottom w:val="single" w:sz="4" w:space="0" w:color="auto"/>
              <w:right w:val="single" w:sz="4" w:space="0" w:color="auto"/>
            </w:tcBorders>
            <w:vAlign w:val="center"/>
            <w:hideMark/>
          </w:tcPr>
          <w:p w14:paraId="3824F394" w14:textId="1A35A742"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22. Phương thức chi trả tiền miễn, giảm học phí, hỗ trợ chi phí học tập đối với người học ở các cơ sở giáo dục dân lập, tư thục; cơ sở giáo dục nghề nghiệp và giáo dục đại học thuộc doanh nghiệp nhà nước, tổ chức kinh tế; chi trả tiền hỗ trợ đóng học phí cho học sinh tiểu học (ở địa bàn không đủ trường công lập) trong cơ sở giáo dục tư thục</w:t>
            </w:r>
          </w:p>
        </w:tc>
        <w:tc>
          <w:tcPr>
            <w:tcW w:w="5387" w:type="dxa"/>
            <w:tcBorders>
              <w:top w:val="single" w:sz="4" w:space="0" w:color="auto"/>
              <w:left w:val="nil"/>
              <w:bottom w:val="single" w:sz="4" w:space="0" w:color="auto"/>
              <w:right w:val="single" w:sz="4" w:space="0" w:color="auto"/>
            </w:tcBorders>
            <w:noWrap/>
            <w:hideMark/>
          </w:tcPr>
          <w:p w14:paraId="5C07960E" w14:textId="51DB7709" w:rsidR="001C759A" w:rsidRPr="00020825" w:rsidRDefault="001C759A" w:rsidP="001C759A">
            <w:pPr>
              <w:spacing w:after="0"/>
              <w:jc w:val="both"/>
              <w:rPr>
                <w:rFonts w:asciiTheme="majorHAnsi" w:eastAsia="Times New Roman"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22. </w:t>
            </w:r>
            <w:r w:rsidRPr="00020825">
              <w:rPr>
                <w:rFonts w:asciiTheme="majorHAnsi" w:hAnsiTheme="majorHAnsi" w:cstheme="majorHAnsi"/>
                <w:b/>
                <w:bCs/>
                <w:sz w:val="20"/>
                <w:szCs w:val="20"/>
              </w:rPr>
              <w:t>Phương thức chi trả tiền miễn, giảm học phí, hỗ trợ học phí, hỗ trợ chi phí học tập đối với người học ở các cơ sở giáo dục dân lập, tư thục; cơ sở giáo dục thuộc doanh nghiệp nhà nước, tổ chức kinh tế; cơ sở giáo dục mầm non, giáo dục phổ thông trong các trường đại học, cao đẳng, viện nghiên cứu</w:t>
            </w:r>
          </w:p>
        </w:tc>
        <w:tc>
          <w:tcPr>
            <w:tcW w:w="2551" w:type="dxa"/>
            <w:tcBorders>
              <w:top w:val="single" w:sz="4" w:space="0" w:color="auto"/>
              <w:left w:val="nil"/>
              <w:bottom w:val="single" w:sz="4" w:space="0" w:color="auto"/>
              <w:right w:val="single" w:sz="4" w:space="0" w:color="auto"/>
            </w:tcBorders>
            <w:noWrap/>
            <w:hideMark/>
          </w:tcPr>
          <w:p w14:paraId="495ED49E" w14:textId="6B72876F" w:rsidR="001C759A" w:rsidRPr="00020825" w:rsidRDefault="001C759A" w:rsidP="001C759A">
            <w:pPr>
              <w:spacing w:after="0"/>
              <w:jc w:val="both"/>
              <w:rPr>
                <w:rFonts w:asciiTheme="majorHAnsi" w:hAnsiTheme="majorHAnsi" w:cstheme="majorHAnsi"/>
                <w:b/>
                <w:bCs/>
                <w:sz w:val="20"/>
                <w:szCs w:val="20"/>
              </w:rPr>
            </w:pPr>
          </w:p>
        </w:tc>
        <w:tc>
          <w:tcPr>
            <w:tcW w:w="1017" w:type="dxa"/>
            <w:tcBorders>
              <w:top w:val="single" w:sz="4" w:space="0" w:color="auto"/>
              <w:left w:val="nil"/>
              <w:bottom w:val="single" w:sz="4" w:space="0" w:color="auto"/>
              <w:right w:val="single" w:sz="4" w:space="0" w:color="auto"/>
            </w:tcBorders>
            <w:vAlign w:val="center"/>
            <w:hideMark/>
          </w:tcPr>
          <w:p w14:paraId="175DA5B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5847AC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67FA302" w14:textId="49B9EEFC"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23.1</w:t>
            </w:r>
          </w:p>
        </w:tc>
        <w:tc>
          <w:tcPr>
            <w:tcW w:w="5807" w:type="dxa"/>
            <w:tcBorders>
              <w:top w:val="single" w:sz="4" w:space="0" w:color="auto"/>
              <w:left w:val="nil"/>
              <w:bottom w:val="single" w:sz="4" w:space="0" w:color="auto"/>
              <w:right w:val="single" w:sz="4" w:space="0" w:color="auto"/>
            </w:tcBorders>
            <w:vAlign w:val="center"/>
            <w:hideMark/>
          </w:tcPr>
          <w:p w14:paraId="501A0E6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Phương thức chi trả tiền miễn, giảm học phí và hỗ trợ chi phí học tập</w:t>
            </w:r>
          </w:p>
          <w:p w14:paraId="127EDF48"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Phòng Giáo dục và Đào tạo chịu trách nhiệm chi trả, quyết toán kinh phí miễn, giảm học phí và hỗ trợ chi phí học tập trực tiếp (hoặc ủy quyền cho cơ sở giáo dục chi trả) cho cha mẹ (hoặc người giám hộ) trẻ em học mẫu giáo, học sinh tiểu học và học sinh trung học cơ sở;</w:t>
            </w:r>
          </w:p>
          <w:p w14:paraId="170189E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b) Sở Giáo dục và Đào tạo chịu trách nhiệm chi trả, quyết toán kinh phí miễn, giảm học phí và hỗ trợ chi phí học tập trực tiếp cho cha mẹ học sinh trung học phổ thông hoặc ủy quyền cho cơ sở giáo dục chi trả;</w:t>
            </w:r>
          </w:p>
          <w:p w14:paraId="638ECE7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Phòng Lao động - Thương binh và Xã hội chịu trách nhiệm chi trả, quyết toán kinh phí miễn, giảm học phí trực tiếp cho cha mẹ hoặc người giám hộ của học sinh; sinh viên đang học tại các cơ sở giáo dục nghề nghiệp và giáo dục đại học trên địa bàn;</w:t>
            </w:r>
          </w:p>
          <w:p w14:paraId="7819A24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Trường hợp cha mẹ (hoặc người giám hộ) trẻ em học mẫu giáo, học sinh phổ thông, học viên học tại cơ sở giáo dục thường xuyên, học sinh, sinh viên chưa nhận tiền cấp bù học phí và hỗ trợ chi phí học tập theo thời hạn quy định thì được truy lĩnh trong kỳ chi trả tiếp theo;</w:t>
            </w:r>
          </w:p>
          <w:p w14:paraId="7B988D3B"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Kho bạc Nhà nước căn cứ (i) Quyết định giao dự toán của cấp có thẩm quyền (trong đó ghi rõ dự toán kinh phí miễn, giảm học phí và hỗ trợ chi phí học tập); (ii) chứng từ chuyển tiền; thực hiện tạm ứng cho Phòng Giáo dục và Đào tạo hoặc Sở Giáo dục và Đào tạo hoặc cơ sở giáo dục (trường hợp được ủy quyền), Phòng Lao động - Thương binh và Xã hội.</w:t>
            </w:r>
          </w:p>
          <w:p w14:paraId="599D47C3" w14:textId="0ADBB1A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Phòng Giáo dục và Đào tạo hoặc Sở Giáo dục và Đào tạo hoặc cơ sở giáo dục (trường hợp được ủy quyền), Phòng Lao động - Thương binh và Xã hội chịu trách nhiệm chi trả cho đúng đối tượng được miễn, giảm học phí, hỗ trợ chi phí học tập; sau khi chi trả thực hiện thanh toán tạm ứng với Kho bạc Nhà nước. Kho bạc Nhà nước căn cứ Giấy đề nghị thanh toán tạm ứng và Bảng kê chứng từ tạm ứng/thanh toán để thanh toán tạm ứng cho đơn vị.</w:t>
            </w:r>
          </w:p>
        </w:tc>
        <w:tc>
          <w:tcPr>
            <w:tcW w:w="5387" w:type="dxa"/>
            <w:tcBorders>
              <w:top w:val="single" w:sz="4" w:space="0" w:color="auto"/>
              <w:left w:val="nil"/>
              <w:bottom w:val="single" w:sz="4" w:space="0" w:color="auto"/>
              <w:right w:val="single" w:sz="4" w:space="0" w:color="auto"/>
            </w:tcBorders>
            <w:noWrap/>
            <w:hideMark/>
          </w:tcPr>
          <w:p w14:paraId="000C661B" w14:textId="37A8E777"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lastRenderedPageBreak/>
              <w:t>1</w:t>
            </w:r>
            <w:r w:rsidR="00892D7E" w:rsidRPr="00892D7E">
              <w:rPr>
                <w:rFonts w:asciiTheme="majorHAnsi" w:hAnsiTheme="majorHAnsi" w:cstheme="majorHAnsi"/>
                <w:sz w:val="20"/>
                <w:szCs w:val="20"/>
                <w:lang w:val="vi-VN"/>
              </w:rPr>
              <w:t>. Phương thức chi trả tiền miễn, hỗ trợ học phí, hỗ trợ chi phí học tập đối với trẻ em mầm non, học sinh phổ thông, người học chương trình giáo dục phổ thông:</w:t>
            </w:r>
          </w:p>
          <w:p w14:paraId="76B5CB68" w14:textId="7ED5722C"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a) Sở Giáo dục và Đào tạo hoặc Ủy ban nhân dân </w:t>
            </w:r>
            <w:r w:rsidR="001D4535">
              <w:rPr>
                <w:rFonts w:asciiTheme="majorHAnsi" w:hAnsiTheme="majorHAnsi" w:cstheme="majorHAnsi"/>
                <w:sz w:val="20"/>
                <w:szCs w:val="20"/>
                <w:lang w:val="vi-VN"/>
              </w:rPr>
              <w:t>xã, phường, đặc khu trực thuộc cấp tỉnh</w:t>
            </w:r>
            <w:r w:rsidRPr="00020825">
              <w:rPr>
                <w:rFonts w:asciiTheme="majorHAnsi" w:hAnsiTheme="majorHAnsi" w:cstheme="majorHAnsi"/>
                <w:sz w:val="20"/>
                <w:szCs w:val="20"/>
                <w:lang w:val="vi-VN"/>
              </w:rPr>
              <w:t xml:space="preserve"> chịu trách nhiệm chi trả trực tiếp (hoặc </w:t>
            </w:r>
            <w:r w:rsidRPr="00020825">
              <w:rPr>
                <w:rFonts w:asciiTheme="majorHAnsi" w:hAnsiTheme="majorHAnsi" w:cstheme="majorHAnsi"/>
                <w:sz w:val="20"/>
                <w:szCs w:val="20"/>
                <w:lang w:val="vi-VN"/>
              </w:rPr>
              <w:lastRenderedPageBreak/>
              <w:t>ủy quyền cho cơ sở giáo dục chi trả) cho cha hoặc mẹ hoặc người giám hộ trẻ em mầm non, học sinh phổ thông, người học chương trình giáo dục phổ thông đang học tại các cơ sở giáo dục trên địa bàn theo phân cấp quản lý nhà nước về giáo dục và quyết toán kinh phí.</w:t>
            </w:r>
          </w:p>
          <w:p w14:paraId="37495E6D" w14:textId="147406BD"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b) Cơ sở giáo dục gửi Hồ sơ cho Sở Giáo dục và Đào tạo hoặc Uỷ ban nhân dân </w:t>
            </w:r>
            <w:r w:rsidR="001D4535">
              <w:rPr>
                <w:rFonts w:asciiTheme="majorHAnsi" w:hAnsiTheme="majorHAnsi" w:cstheme="majorHAnsi"/>
                <w:sz w:val="20"/>
                <w:szCs w:val="20"/>
                <w:lang w:val="vi-VN"/>
              </w:rPr>
              <w:t>xã, phường, đặc khu trực thuộc cấp tỉnh</w:t>
            </w:r>
            <w:r w:rsidRPr="00020825">
              <w:rPr>
                <w:rFonts w:asciiTheme="majorHAnsi" w:hAnsiTheme="majorHAnsi" w:cstheme="majorHAnsi"/>
                <w:sz w:val="20"/>
                <w:szCs w:val="20"/>
                <w:lang w:val="vi-VN"/>
              </w:rPr>
              <w:t xml:space="preserve"> theo phân cấp quản lý nhà nước về giáo dục bao gồm: (i) Quyết định phê duyệt danh sách được hưởng chế độ hỗ trợ học phí, hỗ trợ chi phí học tập (gồm các nội dung: Họ tên, đối tượng, tổng số đối tượng thuộc diện được hỗ trợ học phí, hỗ trợ chi phí học tập hiện đang theo học tại cơ sở giáo dục, mức hỗ trợ và kinh phí đề nghị hỗ trợ học phí, hỗ trợ chi phí học tập; (ii) Hồ sơ xác nhận đối</w:t>
            </w:r>
            <w:r w:rsidR="0071462B">
              <w:rPr>
                <w:rFonts w:asciiTheme="majorHAnsi" w:hAnsiTheme="majorHAnsi" w:cstheme="majorHAnsi"/>
                <w:sz w:val="20"/>
                <w:szCs w:val="20"/>
                <w:lang w:val="vi-VN"/>
              </w:rPr>
              <w:t xml:space="preserve"> với đối</w:t>
            </w:r>
            <w:r w:rsidRPr="00020825">
              <w:rPr>
                <w:rFonts w:asciiTheme="majorHAnsi" w:hAnsiTheme="majorHAnsi" w:cstheme="majorHAnsi"/>
                <w:sz w:val="20"/>
                <w:szCs w:val="20"/>
                <w:lang w:val="vi-VN"/>
              </w:rPr>
              <w:t xml:space="preserve"> tượng hỗ trợ chi phí học tập.</w:t>
            </w:r>
          </w:p>
          <w:p w14:paraId="14B856A3" w14:textId="423343A5"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c) Sở Giáo dục và Đào tạo hoặc Uỷ ban nhân dân </w:t>
            </w:r>
            <w:r w:rsidR="001D4535">
              <w:rPr>
                <w:rFonts w:asciiTheme="majorHAnsi" w:hAnsiTheme="majorHAnsi" w:cstheme="majorHAnsi"/>
                <w:sz w:val="20"/>
                <w:szCs w:val="20"/>
                <w:lang w:val="vi-VN"/>
              </w:rPr>
              <w:t>xã, phường, đặc khu trực thuộc cấp tỉnh</w:t>
            </w:r>
            <w:r w:rsidRPr="00020825">
              <w:rPr>
                <w:rFonts w:asciiTheme="majorHAnsi" w:hAnsiTheme="majorHAnsi" w:cstheme="majorHAnsi"/>
                <w:sz w:val="20"/>
                <w:szCs w:val="20"/>
                <w:lang w:val="vi-VN"/>
              </w:rPr>
              <w:t xml:space="preserve"> theo phân cấp quản lý nhà nước về giáo dục rà soát, thẩm định Hồ sơ do cơ sở giáo dục dân lập, tư thục cung cấp, lập giấy rút dự toán gửi Kho bạc Nhà nước. </w:t>
            </w:r>
          </w:p>
          <w:p w14:paraId="7EE07949" w14:textId="77777777"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d) Kho bạc Nhà nước căn cứ Hồ sơ rút dự toán thực hiện kiểm soát và chuyển tiền vào tài khoản của cơ sở giáo dục đảm bảo trong phạm vi dự toán được cấp có thẩm quyền giao.</w:t>
            </w:r>
          </w:p>
          <w:p w14:paraId="65D124E5" w14:textId="69767241"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 xml:space="preserve">đ) Căn cứ kinh phí hỗ trợ học phí và chi phí học tập được Kho bạc Nhà nước chuyển vào tài khoản của cơ sở giáo dục, cơ sở giáo dục chịu trách nhiệm chi trả trực tiếp vào tài khoản của cha hoặc mẹ hoặc người giám hộ hoặc người học đảm bảo đúng đối tượng và quyết toán với Ủy ban nhân dân </w:t>
            </w:r>
            <w:r w:rsidR="001D4535">
              <w:rPr>
                <w:rFonts w:asciiTheme="majorHAnsi" w:hAnsiTheme="majorHAnsi" w:cstheme="majorHAnsi"/>
                <w:sz w:val="20"/>
                <w:szCs w:val="20"/>
              </w:rPr>
              <w:t>xã, phường, đặc khu trực thuộc cấp tỉnh</w:t>
            </w:r>
            <w:r w:rsidRPr="00020825">
              <w:rPr>
                <w:rFonts w:asciiTheme="majorHAnsi" w:hAnsiTheme="majorHAnsi" w:cstheme="majorHAnsi"/>
                <w:sz w:val="20"/>
                <w:szCs w:val="20"/>
              </w:rPr>
              <w:t xml:space="preserve"> hoặc Sở Giáo dục và Đào tạo theo phân cấp quản lý nhà nước trong lĩnh vực giáo dục.</w:t>
            </w:r>
          </w:p>
        </w:tc>
        <w:tc>
          <w:tcPr>
            <w:tcW w:w="2551" w:type="dxa"/>
            <w:tcBorders>
              <w:top w:val="single" w:sz="4" w:space="0" w:color="auto"/>
              <w:left w:val="nil"/>
              <w:bottom w:val="single" w:sz="4" w:space="0" w:color="auto"/>
              <w:right w:val="single" w:sz="4" w:space="0" w:color="auto"/>
            </w:tcBorders>
            <w:noWrap/>
            <w:vAlign w:val="center"/>
            <w:hideMark/>
          </w:tcPr>
          <w:p w14:paraId="70C349A7" w14:textId="14E9D26E" w:rsidR="001C759A" w:rsidRPr="00020825" w:rsidRDefault="001C759A" w:rsidP="001C759A">
            <w:pPr>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lastRenderedPageBreak/>
              <w:t>- Thực hiện tổ chức theo chính quyền địa phương 02 cấp và sáp nhập chức năng nhiệm vụ của Phòng LĐTB&amp;XH</w:t>
            </w:r>
          </w:p>
          <w:p w14:paraId="7F6EEBC7" w14:textId="26BAF2AA" w:rsidR="001C759A" w:rsidRPr="00020825" w:rsidRDefault="001C759A" w:rsidP="001C759A">
            <w:pPr>
              <w:spacing w:after="0" w:line="240" w:lineRule="auto"/>
              <w:jc w:val="both"/>
              <w:rPr>
                <w:rFonts w:asciiTheme="majorHAnsi" w:eastAsia="Times New Roman" w:hAnsiTheme="majorHAnsi" w:cstheme="majorHAnsi"/>
                <w:sz w:val="20"/>
                <w:szCs w:val="20"/>
              </w:rPr>
            </w:pPr>
          </w:p>
          <w:p w14:paraId="2A9BB28A" w14:textId="05F510F9" w:rsidR="001C759A" w:rsidRPr="00020825" w:rsidRDefault="001C759A" w:rsidP="001C759A">
            <w:pPr>
              <w:spacing w:after="0" w:line="240" w:lineRule="auto"/>
              <w:jc w:val="both"/>
              <w:rPr>
                <w:rFonts w:asciiTheme="majorHAnsi" w:hAnsiTheme="majorHAnsi" w:cstheme="majorHAnsi"/>
                <w:sz w:val="20"/>
                <w:szCs w:val="20"/>
              </w:rPr>
            </w:pPr>
            <w:r w:rsidRPr="00020825">
              <w:rPr>
                <w:rFonts w:asciiTheme="majorHAnsi" w:eastAsia="Times New Roman" w:hAnsiTheme="majorHAnsi" w:cstheme="majorHAnsi"/>
                <w:sz w:val="20"/>
                <w:szCs w:val="20"/>
              </w:rPr>
              <w:lastRenderedPageBreak/>
              <w:t>- Bổ sung quy định đã nộp hồ sơ đúng theo quy định tại Nghị định này để tránh có các cách hiểu khác nhau</w:t>
            </w:r>
          </w:p>
        </w:tc>
        <w:tc>
          <w:tcPr>
            <w:tcW w:w="1017" w:type="dxa"/>
            <w:tcBorders>
              <w:top w:val="single" w:sz="4" w:space="0" w:color="auto"/>
              <w:left w:val="nil"/>
              <w:bottom w:val="single" w:sz="4" w:space="0" w:color="auto"/>
              <w:right w:val="single" w:sz="4" w:space="0" w:color="auto"/>
            </w:tcBorders>
            <w:vAlign w:val="center"/>
            <w:hideMark/>
          </w:tcPr>
          <w:p w14:paraId="321D2C6E"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r>
      <w:tr w:rsidR="00020825" w:rsidRPr="00020825" w14:paraId="1384B53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tcPr>
          <w:p w14:paraId="28DC28D0" w14:textId="3F3D4CE5"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23.2</w:t>
            </w:r>
          </w:p>
        </w:tc>
        <w:tc>
          <w:tcPr>
            <w:tcW w:w="5807" w:type="dxa"/>
            <w:tcBorders>
              <w:top w:val="single" w:sz="4" w:space="0" w:color="auto"/>
              <w:left w:val="nil"/>
              <w:bottom w:val="single" w:sz="4" w:space="0" w:color="auto"/>
              <w:right w:val="single" w:sz="4" w:space="0" w:color="auto"/>
            </w:tcBorders>
            <w:vAlign w:val="center"/>
          </w:tcPr>
          <w:p w14:paraId="211674E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5387" w:type="dxa"/>
            <w:tcBorders>
              <w:top w:val="single" w:sz="4" w:space="0" w:color="auto"/>
              <w:left w:val="nil"/>
              <w:bottom w:val="single" w:sz="4" w:space="0" w:color="auto"/>
              <w:right w:val="single" w:sz="4" w:space="0" w:color="auto"/>
            </w:tcBorders>
            <w:noWrap/>
          </w:tcPr>
          <w:p w14:paraId="57BF53F8" w14:textId="4B7E7F74"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2. Phương thức chi trả tiền miễn, giảm, hỗ trợ học phí đối với học sinh, sinh viên đang học tại các cơ sở giáo dục nghề nghiệp và cơ sở giáo dục đại </w:t>
            </w:r>
            <w:r w:rsidR="00630771">
              <w:rPr>
                <w:rFonts w:asciiTheme="majorHAnsi" w:hAnsiTheme="majorHAnsi" w:cstheme="majorHAnsi"/>
                <w:sz w:val="20"/>
                <w:szCs w:val="20"/>
                <w:lang w:val="vi-VN"/>
              </w:rPr>
              <w:t>học:</w:t>
            </w:r>
          </w:p>
          <w:p w14:paraId="62053785" w14:textId="42A49BBF" w:rsidR="001C759A" w:rsidRPr="00020825" w:rsidRDefault="00630771"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630771">
              <w:rPr>
                <w:rFonts w:asciiTheme="majorHAnsi" w:hAnsiTheme="majorHAnsi" w:cstheme="majorHAnsi"/>
                <w:sz w:val="20"/>
                <w:szCs w:val="20"/>
                <w:lang w:val="vi-VN"/>
              </w:rPr>
              <w:t xml:space="preserve">a) Ủy ban nhân dân xã, phường, đặc khu trực thuộc cấp tỉnh nơi người học đăng ký thường trú chịu trách nhiệm chi trả, quyết toán kinh phí miễn, giảm học phí trực tiếp cho cha hoặc mẹ (hoặc người giám hộ) hoặc học sinh, sinh viên đang học tại các cơ sở </w:t>
            </w:r>
            <w:r w:rsidRPr="00630771">
              <w:rPr>
                <w:rFonts w:asciiTheme="majorHAnsi" w:hAnsiTheme="majorHAnsi" w:cstheme="majorHAnsi"/>
                <w:sz w:val="20"/>
                <w:szCs w:val="20"/>
                <w:lang w:val="vi-VN"/>
              </w:rPr>
              <w:lastRenderedPageBreak/>
              <w:t>giáo dục nghề nghiệp (trừ người học chương trình giáo dục phổ thông áp dụng tại khoản 1 Điều 22 Nghị định này) và cơ sở giáo dục đại học</w:t>
            </w:r>
            <w:r w:rsidR="001C759A" w:rsidRPr="00020825">
              <w:rPr>
                <w:rFonts w:asciiTheme="majorHAnsi" w:hAnsiTheme="majorHAnsi" w:cstheme="majorHAnsi"/>
                <w:sz w:val="20"/>
                <w:szCs w:val="20"/>
                <w:lang w:val="vi-VN"/>
              </w:rPr>
              <w:t>.</w:t>
            </w:r>
          </w:p>
          <w:p w14:paraId="7D2FCEC4" w14:textId="736721FE"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b) Cơ sở giáo dục dân lập, tư thục, cơ sở giáo dục thuộc các tổ chức kinh tế, doanh nghiệp nhà nước, tổ chức chính trị xã hội gửi Hồ sơ cho Uỷ ban nhân dân </w:t>
            </w:r>
            <w:r w:rsidR="001D4535">
              <w:rPr>
                <w:rFonts w:asciiTheme="majorHAnsi" w:hAnsiTheme="majorHAnsi" w:cstheme="majorHAnsi"/>
                <w:sz w:val="20"/>
                <w:szCs w:val="20"/>
                <w:lang w:val="vi-VN"/>
              </w:rPr>
              <w:t>xã, phường, đặc khu trực thuộc cấp tỉnh</w:t>
            </w:r>
            <w:r w:rsidRPr="00020825">
              <w:rPr>
                <w:rFonts w:asciiTheme="majorHAnsi" w:hAnsiTheme="majorHAnsi" w:cstheme="majorHAnsi"/>
                <w:sz w:val="20"/>
                <w:szCs w:val="20"/>
                <w:lang w:val="vi-VN"/>
              </w:rPr>
              <w:t xml:space="preserve"> nơi người học đăng ký thường trú bao gồm: (i) Quyết định phê duyệt danh sách được hưởng chế độ miễn, giảm học phí (gồm các nội dung: Họ tên, mức miễn, giảm học phí, tổng số đối tượng thuộc diện được miễn, giảm học phí hiện đang theo học tại cơ sở giáo dục); (ii) Hồ sơ xác nhận đối tượng miễn, giảm học phí.</w:t>
            </w:r>
          </w:p>
          <w:p w14:paraId="2E1C3329" w14:textId="6F9E3046" w:rsidR="001C759A" w:rsidRPr="00020825" w:rsidRDefault="001C759A" w:rsidP="001C759A">
            <w:pPr>
              <w:pStyle w:val="NormalWeb"/>
              <w:shd w:val="clear" w:color="auto" w:fill="FFFFFF"/>
              <w:spacing w:before="120" w:beforeAutospacing="0" w:after="120" w:afterAutospacing="0" w:line="234" w:lineRule="atLeast"/>
              <w:jc w:val="both"/>
              <w:rPr>
                <w:rFonts w:asciiTheme="majorHAnsi" w:hAnsiTheme="majorHAnsi" w:cstheme="majorHAnsi"/>
                <w:sz w:val="20"/>
                <w:szCs w:val="20"/>
                <w:lang w:val="vi-VN"/>
              </w:rPr>
            </w:pPr>
            <w:r w:rsidRPr="00020825">
              <w:rPr>
                <w:rFonts w:asciiTheme="majorHAnsi" w:hAnsiTheme="majorHAnsi" w:cstheme="majorHAnsi"/>
                <w:sz w:val="20"/>
                <w:szCs w:val="20"/>
                <w:lang w:val="vi-VN"/>
              </w:rPr>
              <w:t xml:space="preserve">c) Uỷ ban nhân dân </w:t>
            </w:r>
            <w:r w:rsidR="001D4535">
              <w:rPr>
                <w:rFonts w:asciiTheme="majorHAnsi" w:hAnsiTheme="majorHAnsi" w:cstheme="majorHAnsi"/>
                <w:sz w:val="20"/>
                <w:szCs w:val="20"/>
                <w:lang w:val="vi-VN"/>
              </w:rPr>
              <w:t>xã, phường, đặc khu trực thuộc cấp tỉnh</w:t>
            </w:r>
            <w:r w:rsidRPr="00020825">
              <w:rPr>
                <w:rFonts w:asciiTheme="majorHAnsi" w:hAnsiTheme="majorHAnsi" w:cstheme="majorHAnsi"/>
                <w:sz w:val="20"/>
                <w:szCs w:val="20"/>
                <w:lang w:val="vi-VN"/>
              </w:rPr>
              <w:t xml:space="preserve"> nơi người học đăng ký thường trú rà soát, thẩm định Hồ sơ do cơ sở giáo dục cung cấp, lập giấy rút dự toán gửi Kho bạc Nhà nước. </w:t>
            </w:r>
          </w:p>
          <w:p w14:paraId="758F8460" w14:textId="7B99FF0A"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d) Kho bạc Nhà nước căn cứ Hồ sơ rút dự toán thực hiện kiểm soát và chuyển tiền vào tài khoản của người học thuộc diện miễn, giảm học phí.</w:t>
            </w:r>
          </w:p>
        </w:tc>
        <w:tc>
          <w:tcPr>
            <w:tcW w:w="2551" w:type="dxa"/>
            <w:tcBorders>
              <w:top w:val="single" w:sz="4" w:space="0" w:color="auto"/>
              <w:left w:val="nil"/>
              <w:bottom w:val="single" w:sz="4" w:space="0" w:color="auto"/>
              <w:right w:val="single" w:sz="4" w:space="0" w:color="auto"/>
            </w:tcBorders>
            <w:noWrap/>
          </w:tcPr>
          <w:p w14:paraId="1DD65B8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43810475"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675D0C0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6668AE4" w14:textId="2CE7F346"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23.3</w:t>
            </w:r>
          </w:p>
        </w:tc>
        <w:tc>
          <w:tcPr>
            <w:tcW w:w="5807" w:type="dxa"/>
            <w:tcBorders>
              <w:top w:val="single" w:sz="4" w:space="0" w:color="auto"/>
              <w:left w:val="nil"/>
              <w:bottom w:val="single" w:sz="4" w:space="0" w:color="auto"/>
              <w:right w:val="single" w:sz="4" w:space="0" w:color="auto"/>
            </w:tcBorders>
            <w:vAlign w:val="center"/>
            <w:hideMark/>
          </w:tcPr>
          <w:p w14:paraId="32C4DF7F"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Phương thức chi trả tiền hỗ trợ đóng học phí cho học sinh tiểu học tư thục</w:t>
            </w:r>
          </w:p>
          <w:p w14:paraId="1E0CD21E"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Căn cứ vào hồ sơ tài liệu, số lượng học sinh được hỗ trợ và mức hỗ trợ được Hội đồng nhân dân cấp tỉnh phê duyệt, Phòng Giáo dục và Đào tạo chịu trách nhiệm rút dự toán tại kho bạc để chuyển khoản cho cơ sở giáo dục tiểu học tư thục. Cơ sở giáo dục tiểu học tư thục chịu trách nhiệm chi trả cho đúng đối tượng được hỗ trợ học phí. Cuối năm ngân sách và cuối năm học, căn cứ vào số lượng học sinh được hỗ trợ học phí thực tế trong từng học kỳ, cơ sở giáo dục tiểu học tư thục xác định lại số tiền hỗ trợ đóng học phí và thanh quyết toán với Phòng Giáo dục và Đào tạo để thực hiện quyết toán ngân sách theo quy định;</w:t>
            </w:r>
          </w:p>
          <w:p w14:paraId="461DE4A0" w14:textId="3E59789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Khi rút dự toán kinh phí hỗ trợ đóng học phí, Phòng Giáo dục và Đào tạo phải gửi cơ quan Kho bạc Nhà nước nơi Phòng Giáo dục và Đào tạo giao dịch: Quyết định giao dự toán của cấp có thẩm quyền (trong đó có ghi cụ thể kinh phí hỗ trợ đóng học phí), bản tổng hợp đề nghị cấp kinh phí hỗ trợ đóng học phí (gồm các nội dung: Họ tên học sinh tiểu học thuộc diện được hỗ trợ đóng học phí hiện đang theo học tại từng trường tiểu học tư thục; mức hỗ trợ đóng học phí được Hội đồng nhân dân cấp tỉnh phê duyệt và tổng nhu cầu kinh phí đề nghị hỗ trợ đóng học phí) và chứng từ chuyển tiền.</w:t>
            </w:r>
          </w:p>
          <w:p w14:paraId="66EB36ED" w14:textId="2A0F5C2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Kho bạc Nhà nước thực hiện tạm ứng cho Phòng Giáo dục và Đào tạo để chuyển khoản cho cơ sở giáo dục tiểu học tư thục.</w:t>
            </w:r>
            <w:r w:rsidRPr="00020825">
              <w:rPr>
                <w:rFonts w:asciiTheme="majorHAnsi" w:eastAsia="Times New Roman" w:hAnsiTheme="majorHAnsi" w:cstheme="majorHAnsi"/>
                <w:sz w:val="20"/>
                <w:szCs w:val="20"/>
                <w:lang w:eastAsia="vi-VN"/>
              </w:rPr>
              <w:br/>
            </w:r>
            <w:r w:rsidRPr="00020825">
              <w:rPr>
                <w:rFonts w:asciiTheme="majorHAnsi" w:eastAsia="Times New Roman" w:hAnsiTheme="majorHAnsi" w:cstheme="majorHAnsi"/>
                <w:sz w:val="20"/>
                <w:szCs w:val="20"/>
                <w:lang w:eastAsia="vi-VN"/>
              </w:rPr>
              <w:br/>
              <w:t>Căn cứ hồ sơ, chứng từ thanh quyết toán cơ sở giáo dục tiểu học tư thục gửi, Phòng Giáo dục và Đào tạo thực hiện thanh toán tạm ứng với Kho bạc Nhà nước. Kho bạc Nhà nước căn cứ Giấy đề nghị thanh toán tạm ứng và Bảng kê chứng từ tạm ứng/thanh toán để thanh toán tạm ứng cho Phòng Giáo dục và Đào tạo.</w:t>
            </w:r>
          </w:p>
        </w:tc>
        <w:tc>
          <w:tcPr>
            <w:tcW w:w="5387" w:type="dxa"/>
            <w:tcBorders>
              <w:top w:val="single" w:sz="4" w:space="0" w:color="auto"/>
              <w:left w:val="nil"/>
              <w:bottom w:val="single" w:sz="4" w:space="0" w:color="auto"/>
              <w:right w:val="single" w:sz="4" w:space="0" w:color="auto"/>
            </w:tcBorders>
            <w:noWrap/>
            <w:vAlign w:val="center"/>
          </w:tcPr>
          <w:p w14:paraId="26E6ED48" w14:textId="64729F27"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6A46EA68" w14:textId="422B5C9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Lược bỏ do đã ghép khoản 1</w:t>
            </w:r>
          </w:p>
        </w:tc>
        <w:tc>
          <w:tcPr>
            <w:tcW w:w="1017" w:type="dxa"/>
            <w:tcBorders>
              <w:top w:val="single" w:sz="4" w:space="0" w:color="auto"/>
              <w:left w:val="nil"/>
              <w:bottom w:val="single" w:sz="4" w:space="0" w:color="auto"/>
              <w:right w:val="single" w:sz="4" w:space="0" w:color="auto"/>
            </w:tcBorders>
            <w:vAlign w:val="center"/>
            <w:hideMark/>
          </w:tcPr>
          <w:p w14:paraId="3D9B90F1"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214ED6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7A2A075" w14:textId="0723D7FD"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34F2B2BF" w14:textId="69BFC124"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Mục 3. LẬP, PHÂN BỔ DỰ TOÁN, QUYẾT TOÁN KINH PHÍ MIỄN, GIẢM HỌC PHÍ, HỖ TRỢ CHI PHÍ HỌC TẬP, HỖ TRỢ ĐÓNG HỌC PHÍ</w:t>
            </w:r>
          </w:p>
        </w:tc>
        <w:tc>
          <w:tcPr>
            <w:tcW w:w="5387" w:type="dxa"/>
            <w:tcBorders>
              <w:top w:val="single" w:sz="4" w:space="0" w:color="auto"/>
              <w:left w:val="nil"/>
              <w:bottom w:val="single" w:sz="4" w:space="0" w:color="auto"/>
              <w:right w:val="single" w:sz="4" w:space="0" w:color="auto"/>
            </w:tcBorders>
            <w:noWrap/>
            <w:vAlign w:val="center"/>
            <w:hideMark/>
          </w:tcPr>
          <w:p w14:paraId="71C52651" w14:textId="3A7A57C4"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Mục 3. </w:t>
            </w:r>
            <w:r w:rsidRPr="00020825">
              <w:rPr>
                <w:rFonts w:asciiTheme="majorHAnsi" w:hAnsiTheme="majorHAnsi" w:cstheme="majorHAnsi"/>
                <w:b/>
                <w:bCs/>
                <w:sz w:val="20"/>
                <w:szCs w:val="20"/>
              </w:rPr>
              <w:t>LẬP, PHÂN BỔ DỰ TOÁN, QUYẾT TOÁN KINH PHÍ MIỄN, GIẢM, HỖ TRỢ HỌC PHÍ</w:t>
            </w:r>
            <w:r w:rsidR="002D720B">
              <w:rPr>
                <w:rFonts w:asciiTheme="majorHAnsi" w:hAnsiTheme="majorHAnsi" w:cstheme="majorHAnsi"/>
                <w:b/>
                <w:bCs/>
                <w:sz w:val="20"/>
                <w:szCs w:val="20"/>
              </w:rPr>
              <w:t xml:space="preserve"> VÀ</w:t>
            </w:r>
            <w:r w:rsidRPr="00020825">
              <w:rPr>
                <w:rFonts w:asciiTheme="majorHAnsi" w:hAnsiTheme="majorHAnsi" w:cstheme="majorHAnsi"/>
                <w:b/>
                <w:bCs/>
                <w:sz w:val="20"/>
                <w:szCs w:val="20"/>
              </w:rPr>
              <w:t xml:space="preserve"> HỖ TRỢ CHI PHÍ HỌC TẬP</w:t>
            </w:r>
          </w:p>
        </w:tc>
        <w:tc>
          <w:tcPr>
            <w:tcW w:w="2551" w:type="dxa"/>
            <w:tcBorders>
              <w:top w:val="single" w:sz="4" w:space="0" w:color="auto"/>
              <w:left w:val="nil"/>
              <w:bottom w:val="single" w:sz="4" w:space="0" w:color="auto"/>
              <w:right w:val="single" w:sz="4" w:space="0" w:color="auto"/>
            </w:tcBorders>
            <w:noWrap/>
            <w:vAlign w:val="center"/>
            <w:hideMark/>
          </w:tcPr>
          <w:p w14:paraId="2FD1F135"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241F5433"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81D0FAC"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7E46987" w14:textId="3B798B24"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24</w:t>
            </w:r>
          </w:p>
        </w:tc>
        <w:tc>
          <w:tcPr>
            <w:tcW w:w="5807" w:type="dxa"/>
            <w:tcBorders>
              <w:top w:val="single" w:sz="4" w:space="0" w:color="auto"/>
              <w:left w:val="nil"/>
              <w:bottom w:val="single" w:sz="4" w:space="0" w:color="auto"/>
              <w:right w:val="single" w:sz="4" w:space="0" w:color="auto"/>
            </w:tcBorders>
            <w:vAlign w:val="center"/>
            <w:hideMark/>
          </w:tcPr>
          <w:p w14:paraId="30B1231B" w14:textId="40AC52E8"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23. Lập dự toán</w:t>
            </w:r>
          </w:p>
        </w:tc>
        <w:tc>
          <w:tcPr>
            <w:tcW w:w="5387" w:type="dxa"/>
            <w:tcBorders>
              <w:top w:val="single" w:sz="4" w:space="0" w:color="auto"/>
              <w:left w:val="nil"/>
              <w:bottom w:val="single" w:sz="4" w:space="0" w:color="auto"/>
              <w:right w:val="single" w:sz="4" w:space="0" w:color="auto"/>
            </w:tcBorders>
            <w:noWrap/>
            <w:vAlign w:val="center"/>
            <w:hideMark/>
          </w:tcPr>
          <w:p w14:paraId="3CF789E2" w14:textId="14D7ED78"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23. </w:t>
            </w:r>
            <w:r w:rsidRPr="00020825">
              <w:rPr>
                <w:rFonts w:asciiTheme="majorHAnsi" w:hAnsiTheme="majorHAnsi" w:cstheme="majorHAnsi"/>
                <w:b/>
                <w:bCs/>
                <w:sz w:val="20"/>
                <w:szCs w:val="20"/>
                <w:lang w:val="en-US"/>
              </w:rPr>
              <w:t>Lập dự toán</w:t>
            </w:r>
          </w:p>
        </w:tc>
        <w:tc>
          <w:tcPr>
            <w:tcW w:w="2551" w:type="dxa"/>
            <w:tcBorders>
              <w:top w:val="single" w:sz="4" w:space="0" w:color="auto"/>
              <w:left w:val="nil"/>
              <w:bottom w:val="single" w:sz="4" w:space="0" w:color="auto"/>
              <w:right w:val="single" w:sz="4" w:space="0" w:color="auto"/>
            </w:tcBorders>
            <w:noWrap/>
            <w:vAlign w:val="center"/>
            <w:hideMark/>
          </w:tcPr>
          <w:p w14:paraId="0EB71A9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2182AF60"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E18F63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DEF205C" w14:textId="7777777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09B9525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Hằng năm, căn cứ Chỉ thị của Thủ tướng Chính phủ về việc xây dựng kế hoạch phát triển kinh tế xã hội và dự toán ngân sách nhà nước năm kế hoạch, Thông tư hướng dẫn của Bộ Tài chính về việc xây dựng dự toán ngân sách nhà nước năm kế hoạch; trên cơ sở dự kiến số lượng các đối tượng thuộc diện được miễn, giảm học phí, hỗ trợ chi phí học tập và hỗ trợ tiền đóng học phí cho học sinh tiểu học tư thục ở địa bàn thiếu trường công lập; các Bộ ngành, cơ quan Trung ương, Ủy ban nhân dân cấp tỉnh xây dựng dự toán nhu cầu kinh phí thực hiện chế độ miễn giảm học phí, hỗ trợ chi phí học tập và hỗ trợ tiền đóng học phí cho học sinh tiểu học tư thục ở địa bàn chưa đủ trường công lập để tổng hợp chung trong dự toán chi ngân sách nhà nước của Bộ, ngành, địa phương gửi Bộ Tài chính cùng thời gian báo cáo dự toán ngân sách nhà nước năm kế hoạch.</w:t>
            </w:r>
          </w:p>
        </w:tc>
        <w:tc>
          <w:tcPr>
            <w:tcW w:w="5387" w:type="dxa"/>
            <w:tcBorders>
              <w:top w:val="single" w:sz="4" w:space="0" w:color="auto"/>
              <w:left w:val="nil"/>
              <w:bottom w:val="single" w:sz="4" w:space="0" w:color="auto"/>
              <w:right w:val="single" w:sz="4" w:space="0" w:color="auto"/>
            </w:tcBorders>
            <w:noWrap/>
            <w:vAlign w:val="center"/>
            <w:hideMark/>
          </w:tcPr>
          <w:p w14:paraId="0D8F7083" w14:textId="6FD78DB8"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Hằng năm, căn cứ Chỉ thị của Thủ tướng Chính phủ về việc xây dựng kế hoạch phát triển kinh tế xã hội và dự toán ngân sách nhà nước năm kế hoạch, Thông tư hướng dẫn của Bộ Tài chính về việc xây dựng dự toán ngân sách nhà nước năm kế hoạch; trên cơ sở dự kiến số lượng các đối tượng thuộc diện được miễn, giảm học phí, hỗ trợ học phí, hỗ trợ chi phí học tập; các Bộ ngành, cơ quan Trung ương, Ủy ban nhân dân tỉnh</w:t>
            </w:r>
            <w:r w:rsidR="00BF52F5">
              <w:rPr>
                <w:rFonts w:asciiTheme="majorHAnsi" w:eastAsia="Times New Roman" w:hAnsiTheme="majorHAnsi" w:cstheme="majorHAnsi"/>
                <w:sz w:val="20"/>
                <w:szCs w:val="20"/>
                <w:lang w:eastAsia="vi-VN"/>
              </w:rPr>
              <w:t>, thành phố trực thuộc trung ương</w:t>
            </w:r>
            <w:r w:rsidRPr="00020825">
              <w:rPr>
                <w:rFonts w:asciiTheme="majorHAnsi" w:hAnsiTheme="majorHAnsi" w:cstheme="majorHAnsi"/>
                <w:sz w:val="20"/>
                <w:szCs w:val="20"/>
              </w:rPr>
              <w:t>, đơn vị dự toán các cấp xây dựng dự toán nhu cầu kinh phí thực hiện chế độ miễn, giảm học phí, hỗ trợ học phí, hỗ trợ chi phí học tập để tổng hợp chung trong dự toán chi ngân sách nhà nước của Bộ, ngành, địa phương gửi Bộ Tài chính cùng thời gian báo cáo dự toán ngân sách nhà nước năm kế hoạch.</w:t>
            </w:r>
          </w:p>
        </w:tc>
        <w:tc>
          <w:tcPr>
            <w:tcW w:w="2551" w:type="dxa"/>
            <w:tcBorders>
              <w:top w:val="single" w:sz="4" w:space="0" w:color="auto"/>
              <w:left w:val="nil"/>
              <w:bottom w:val="single" w:sz="4" w:space="0" w:color="auto"/>
              <w:right w:val="single" w:sz="4" w:space="0" w:color="auto"/>
            </w:tcBorders>
            <w:noWrap/>
            <w:vAlign w:val="center"/>
            <w:hideMark/>
          </w:tcPr>
          <w:p w14:paraId="5238F78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E7BDCAA"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8CC468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EAAE8D6" w14:textId="7C4D328F"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24.1</w:t>
            </w:r>
          </w:p>
        </w:tc>
        <w:tc>
          <w:tcPr>
            <w:tcW w:w="5807" w:type="dxa"/>
            <w:tcBorders>
              <w:top w:val="single" w:sz="4" w:space="0" w:color="auto"/>
              <w:left w:val="nil"/>
              <w:bottom w:val="single" w:sz="4" w:space="0" w:color="auto"/>
              <w:right w:val="single" w:sz="4" w:space="0" w:color="auto"/>
            </w:tcBorders>
            <w:vAlign w:val="center"/>
            <w:hideMark/>
          </w:tcPr>
          <w:p w14:paraId="47EF5F1B" w14:textId="228F5D0F"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Kinh phí thực hiện chế độ miễn, giảm học phí cho các cơ sở giáo dục công lập</w:t>
            </w:r>
          </w:p>
          <w:p w14:paraId="1DB32499" w14:textId="10DBB35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Cơ sở giáo dục mầm non, phổ thông và cơ sở giáo dục thường xuyên căn cứ mức thu học phí do Hội đồng nhân dân cấp tỉnh quy định đối với cơ sở giáo dục công lập chưa tự đảm bảo chi thường xuyên và số lượng đối tượng được miễn, giảm học phí để lập danh sách, xây dựng dự toán kinh phí đề nghị cấp bù tiền học phí miễn, giảm (kèm theo các hồ sơ xác nhận đối tượng theo quy định tại Nghị định này) như sau: Đối với trường mầm non, tiểu học và trung học cơ sở: Gửi về Phòng Giáo dục và Đào tạo thẩm định, tổng hợp gửi cơ quan tài chính cùng cấp để tổng hợp trình cấp có thẩm quyền bố trí dự toán kinh phí thực hiện; Đối với trường trung học phổ thông và các cơ sở giáo dục trực thuộc Sở Giáo dục và Đào tạo: Gửi về Sở Giáo dục và Đào tạo thẩm </w:t>
            </w:r>
            <w:r w:rsidRPr="00020825">
              <w:rPr>
                <w:rFonts w:asciiTheme="majorHAnsi" w:eastAsia="Times New Roman" w:hAnsiTheme="majorHAnsi" w:cstheme="majorHAnsi"/>
                <w:sz w:val="20"/>
                <w:szCs w:val="20"/>
                <w:lang w:eastAsia="vi-VN"/>
              </w:rPr>
              <w:lastRenderedPageBreak/>
              <w:t>định, tổng hợp gửi cơ quan tài chính cùng cấp để tổng hợp trình cấp có thẩm quyền bố trí dự toán kinh phí thực hiện;</w:t>
            </w:r>
            <w:r w:rsidRPr="00020825">
              <w:rPr>
                <w:rFonts w:asciiTheme="majorHAnsi" w:eastAsia="Times New Roman" w:hAnsiTheme="majorHAnsi" w:cstheme="majorHAnsi"/>
                <w:sz w:val="20"/>
                <w:szCs w:val="20"/>
                <w:lang w:eastAsia="vi-VN"/>
              </w:rPr>
              <w:br/>
              <w:t>b) Cơ sở giáo dục nghề nghiệp và giáo dục đại học căn cứ mức thu học phí tương ứng với từng ngành, nghề đào tạo của trường (không vượt quá mức trần học phí quy định tại Nghị định này đối với cơ sở giáo dục nghề nghiệp và cơ sở giáo dục đại học chưa tự đảm bảo chi thường xuyên) và số lượng đối tượng miễn, giảm học phí lập danh sách, xây dựng dự toán kinh phí gửi cơ quan dự toán cấp trên thẩm định, tổng hợp gửi cơ quan tài chính cùng cấp để tổng hợp trình cấp có thẩm quyền bố trí dự toán kinh phí thực hiện.</w:t>
            </w:r>
          </w:p>
        </w:tc>
        <w:tc>
          <w:tcPr>
            <w:tcW w:w="5387" w:type="dxa"/>
            <w:tcBorders>
              <w:top w:val="single" w:sz="4" w:space="0" w:color="auto"/>
              <w:left w:val="nil"/>
              <w:bottom w:val="single" w:sz="4" w:space="0" w:color="auto"/>
              <w:right w:val="single" w:sz="4" w:space="0" w:color="auto"/>
            </w:tcBorders>
            <w:noWrap/>
            <w:vAlign w:val="center"/>
            <w:hideMark/>
          </w:tcPr>
          <w:p w14:paraId="0390AD84" w14:textId="77777777" w:rsidR="003D65D5" w:rsidRPr="003D65D5" w:rsidRDefault="003D65D5" w:rsidP="003D65D5">
            <w:pPr>
              <w:widowControl w:val="0"/>
              <w:spacing w:before="120" w:after="120" w:line="240" w:lineRule="auto"/>
              <w:jc w:val="both"/>
              <w:rPr>
                <w:rFonts w:asciiTheme="majorHAnsi" w:hAnsiTheme="majorHAnsi" w:cstheme="majorHAnsi"/>
                <w:bCs/>
                <w:sz w:val="20"/>
                <w:szCs w:val="20"/>
              </w:rPr>
            </w:pPr>
            <w:r w:rsidRPr="003D65D5">
              <w:rPr>
                <w:rFonts w:asciiTheme="majorHAnsi" w:hAnsiTheme="majorHAnsi" w:cstheme="majorHAnsi"/>
                <w:bCs/>
                <w:sz w:val="20"/>
                <w:szCs w:val="20"/>
              </w:rPr>
              <w:lastRenderedPageBreak/>
              <w:t>1. Kinh phí thực hiện chế độ miễn, giảm học phí cho các cơ sở giáo dục công lập</w:t>
            </w:r>
          </w:p>
          <w:p w14:paraId="605D546D" w14:textId="77777777" w:rsidR="003D65D5" w:rsidRPr="003D65D5" w:rsidRDefault="003D65D5" w:rsidP="003D65D5">
            <w:pPr>
              <w:widowControl w:val="0"/>
              <w:spacing w:before="120" w:after="120" w:line="240" w:lineRule="auto"/>
              <w:jc w:val="both"/>
              <w:rPr>
                <w:rFonts w:asciiTheme="majorHAnsi" w:hAnsiTheme="majorHAnsi" w:cstheme="majorHAnsi"/>
                <w:bCs/>
                <w:sz w:val="20"/>
                <w:szCs w:val="20"/>
              </w:rPr>
            </w:pPr>
            <w:r w:rsidRPr="003D65D5">
              <w:rPr>
                <w:rFonts w:asciiTheme="majorHAnsi" w:hAnsiTheme="majorHAnsi" w:cstheme="majorHAnsi"/>
                <w:bCs/>
                <w:sz w:val="20"/>
                <w:szCs w:val="20"/>
              </w:rPr>
              <w:t xml:space="preserve">a) Cơ sở giáo dục căn cứ mức học phí do Hội đồng nhân dân tỉnh, thành phố trực thuộc trung ương quy định và số lượng đối tượng được miễn học phí để lập danh sách, xây dựng dự toán kinh phí đề nghị cấp bù tiền miễn học phí như sau: Đối với trường mầm non, tiểu học và trung học cơ sở: Gửi về Ủy ban nhân dân xã, phường, đặc khu trực thuộc cấp tỉnh để thẩm định, trình cấp có thẩm quyền bố trí dự toán kinh phí thực hiện; Đối với trường trung học phổ thông và các cơ sở giáo dục khác trực thuộc Sở Giáo dục và Đào tạo: Gửi về Sở Giáo dục và Đào tạo thẩm định, tổng hợp gửi cơ quan tài chính cùng cấp để tổng hợp trình cấp có </w:t>
            </w:r>
            <w:r w:rsidRPr="003D65D5">
              <w:rPr>
                <w:rFonts w:asciiTheme="majorHAnsi" w:hAnsiTheme="majorHAnsi" w:cstheme="majorHAnsi"/>
                <w:bCs/>
                <w:sz w:val="20"/>
                <w:szCs w:val="20"/>
              </w:rPr>
              <w:lastRenderedPageBreak/>
              <w:t>thẩm quyền bố trí dự toán kinh phí thực hiện.</w:t>
            </w:r>
          </w:p>
          <w:p w14:paraId="010B944B" w14:textId="6CA1AE2B" w:rsidR="001C759A" w:rsidRPr="003D65D5" w:rsidRDefault="003D65D5" w:rsidP="003D65D5">
            <w:pPr>
              <w:widowControl w:val="0"/>
              <w:spacing w:before="120" w:after="120" w:line="240" w:lineRule="auto"/>
              <w:jc w:val="both"/>
              <w:rPr>
                <w:rFonts w:asciiTheme="majorHAnsi" w:hAnsiTheme="majorHAnsi" w:cstheme="majorHAnsi"/>
                <w:bCs/>
                <w:sz w:val="20"/>
                <w:szCs w:val="20"/>
              </w:rPr>
            </w:pPr>
            <w:r w:rsidRPr="003D65D5">
              <w:rPr>
                <w:rFonts w:asciiTheme="majorHAnsi" w:hAnsiTheme="majorHAnsi" w:cstheme="majorHAnsi"/>
                <w:bCs/>
                <w:sz w:val="20"/>
                <w:szCs w:val="20"/>
              </w:rPr>
              <w:t>b) Cơ sở giáo dục nghề nghiệp và giáo dục đại học căn cứ mức thu học phí tương ứng với từng ngành, nghề đào tạo của trường nhưng tối đa không vượt quá mức trần học phí quy định tại Nghị định này và số lượng đối tượng miễn, giảm học phí lập danh sách, xây dựng dự toán kinh phí gửi cơ quan dự toán cấp trên thẩm định, tổng hợp gửi cơ quan tài chính cùng cấp để tổng hợp trình cấp có thẩm quyền bố trí dự toán kinh phí thực hiện.</w:t>
            </w:r>
          </w:p>
        </w:tc>
        <w:tc>
          <w:tcPr>
            <w:tcW w:w="2551" w:type="dxa"/>
            <w:tcBorders>
              <w:top w:val="single" w:sz="4" w:space="0" w:color="auto"/>
              <w:left w:val="nil"/>
              <w:bottom w:val="single" w:sz="4" w:space="0" w:color="auto"/>
              <w:right w:val="single" w:sz="4" w:space="0" w:color="auto"/>
            </w:tcBorders>
            <w:noWrap/>
            <w:vAlign w:val="center"/>
            <w:hideMark/>
          </w:tcPr>
          <w:p w14:paraId="32C553BB" w14:textId="5191628E"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5729FD08"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62B5A6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FBB531D" w14:textId="72AB759D"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24.2</w:t>
            </w:r>
          </w:p>
        </w:tc>
        <w:tc>
          <w:tcPr>
            <w:tcW w:w="5807" w:type="dxa"/>
            <w:tcBorders>
              <w:top w:val="single" w:sz="4" w:space="0" w:color="auto"/>
              <w:left w:val="nil"/>
              <w:bottom w:val="single" w:sz="4" w:space="0" w:color="auto"/>
              <w:right w:val="single" w:sz="4" w:space="0" w:color="auto"/>
            </w:tcBorders>
            <w:vAlign w:val="center"/>
            <w:hideMark/>
          </w:tcPr>
          <w:p w14:paraId="66F7B20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Kinh phí hỗ trợ chi phí học tập</w:t>
            </w:r>
          </w:p>
          <w:p w14:paraId="20702DD8" w14:textId="1AF36B2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Phòng Giáo dục và Đào tạo hoặc Sở Giáo dục và Đào tạo căn cứ mức hỗ trợ chi phí học tập được quy định tại Nghị định này và số lượng đối tượng được hỗ trợ chi phí học tập để lập danh sách bao gồm cả các đối tượng học công lập và dân lập, tư thục (kèm theo các hồ sơ xác nhận đối tượng theo quy định tại Nghị định này) thẩm định, tổng hợp và xây dựng dự toán kinh phí gửi cơ quan tài chính cùng cấp tổng hợp trình cấp có thẩm quyền bố trí dự toán kinh phí thực hiện.</w:t>
            </w:r>
          </w:p>
        </w:tc>
        <w:tc>
          <w:tcPr>
            <w:tcW w:w="5387" w:type="dxa"/>
            <w:tcBorders>
              <w:top w:val="single" w:sz="4" w:space="0" w:color="auto"/>
              <w:left w:val="nil"/>
              <w:bottom w:val="single" w:sz="4" w:space="0" w:color="auto"/>
              <w:right w:val="single" w:sz="4" w:space="0" w:color="auto"/>
            </w:tcBorders>
            <w:noWrap/>
            <w:vAlign w:val="center"/>
            <w:hideMark/>
          </w:tcPr>
          <w:p w14:paraId="1B57EF28" w14:textId="77777777" w:rsidR="00D377D5" w:rsidRPr="00D377D5" w:rsidRDefault="00D377D5" w:rsidP="00D377D5">
            <w:pPr>
              <w:widowControl w:val="0"/>
              <w:spacing w:before="120" w:after="120" w:line="240" w:lineRule="auto"/>
              <w:jc w:val="both"/>
              <w:rPr>
                <w:rFonts w:asciiTheme="majorHAnsi" w:hAnsiTheme="majorHAnsi" w:cstheme="majorHAnsi"/>
                <w:bCs/>
                <w:sz w:val="20"/>
                <w:szCs w:val="20"/>
              </w:rPr>
            </w:pPr>
            <w:r w:rsidRPr="00D377D5">
              <w:rPr>
                <w:rFonts w:asciiTheme="majorHAnsi" w:hAnsiTheme="majorHAnsi" w:cstheme="majorHAnsi"/>
                <w:bCs/>
                <w:sz w:val="20"/>
                <w:szCs w:val="20"/>
              </w:rPr>
              <w:t>2. Kinh phí hỗ trợ chi phí học tập</w:t>
            </w:r>
          </w:p>
          <w:p w14:paraId="177EA0BC" w14:textId="77777777" w:rsidR="00D377D5" w:rsidRPr="00D377D5" w:rsidRDefault="00D377D5" w:rsidP="00D377D5">
            <w:pPr>
              <w:widowControl w:val="0"/>
              <w:spacing w:before="120" w:after="120" w:line="240" w:lineRule="auto"/>
              <w:jc w:val="both"/>
              <w:rPr>
                <w:rFonts w:asciiTheme="majorHAnsi" w:hAnsiTheme="majorHAnsi" w:cstheme="majorHAnsi"/>
                <w:bCs/>
                <w:sz w:val="20"/>
                <w:szCs w:val="20"/>
              </w:rPr>
            </w:pPr>
            <w:r w:rsidRPr="00D377D5">
              <w:rPr>
                <w:rFonts w:asciiTheme="majorHAnsi" w:hAnsiTheme="majorHAnsi" w:cstheme="majorHAnsi"/>
                <w:bCs/>
                <w:sz w:val="20"/>
                <w:szCs w:val="20"/>
              </w:rPr>
              <w:t>a) Cơ sở giáo dục công lập căn cứ mức hỗ trợ chi phí học tập được quy định tại Nghị định này và số lượng đối tượng được hỗ trợ chi phí học tập để lập danh sách, xây dựng dự toán kinh phí đề nghị cấp tiền hỗ trợ chi phí học tập gửi về Sở Giáo dục và Đào tạo hoặc Ủy ban nhân dân xã, phường, đặc khu trực thuộc cấp tỉnh theo phân cấp quản lý nhà nước về giáo dục để thẩm định, trình cấp có thẩm quyền bố trí dự toán kinh phí thực hiện.</w:t>
            </w:r>
          </w:p>
          <w:p w14:paraId="6FE8FF8C" w14:textId="77777777" w:rsidR="00D377D5" w:rsidRPr="00D377D5" w:rsidRDefault="00D377D5" w:rsidP="00D377D5">
            <w:pPr>
              <w:widowControl w:val="0"/>
              <w:spacing w:before="120" w:after="120" w:line="240" w:lineRule="auto"/>
              <w:jc w:val="both"/>
              <w:rPr>
                <w:rFonts w:asciiTheme="majorHAnsi" w:hAnsiTheme="majorHAnsi" w:cstheme="majorHAnsi"/>
                <w:bCs/>
                <w:sz w:val="20"/>
                <w:szCs w:val="20"/>
              </w:rPr>
            </w:pPr>
            <w:r w:rsidRPr="00D377D5">
              <w:rPr>
                <w:rFonts w:asciiTheme="majorHAnsi" w:hAnsiTheme="majorHAnsi" w:cstheme="majorHAnsi"/>
                <w:bCs/>
                <w:sz w:val="20"/>
                <w:szCs w:val="20"/>
              </w:rPr>
              <w:t>b) Sở Giáo dục và Đào tạo hoặc Ủy ban nhân dân xã, phường, đặc khu trực thuộc cấp tỉnh theo phân cấp quản lý nhà nước về giáo dục căn cứ mức hỗ trợ chi phí học tập được quy định tại Nghị định này và số lượng đối tượng được hỗ trợ chi phí học tập của các cơ sở giáo dục dân lập, tư thục để lập danh sách, xây dựng dự toán kinh phí đối tượng được hỗ trợ chi phí học tập trình cấp có thẩm quyền bố trí dự toán kinh phí thực hiện.</w:t>
            </w:r>
          </w:p>
          <w:p w14:paraId="68C524FD" w14:textId="100B44B8"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p>
        </w:tc>
        <w:tc>
          <w:tcPr>
            <w:tcW w:w="2551" w:type="dxa"/>
            <w:tcBorders>
              <w:top w:val="single" w:sz="4" w:space="0" w:color="auto"/>
              <w:left w:val="nil"/>
              <w:bottom w:val="single" w:sz="4" w:space="0" w:color="auto"/>
              <w:right w:val="single" w:sz="4" w:space="0" w:color="auto"/>
            </w:tcBorders>
            <w:noWrap/>
            <w:vAlign w:val="center"/>
            <w:hideMark/>
          </w:tcPr>
          <w:p w14:paraId="08D846C7" w14:textId="6D9747DD" w:rsidR="001C759A" w:rsidRPr="00020825" w:rsidRDefault="002631D2" w:rsidP="00CD07FF">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rPr>
              <w:t xml:space="preserve">Thực hiện tổ chức theo chính quyền địa phương 02 </w:t>
            </w:r>
            <w:r w:rsidR="00CD07FF">
              <w:rPr>
                <w:rFonts w:asciiTheme="majorHAnsi" w:eastAsia="Times New Roman" w:hAnsiTheme="majorHAnsi" w:cstheme="majorHAnsi"/>
                <w:sz w:val="20"/>
                <w:szCs w:val="20"/>
              </w:rPr>
              <w:t>cấp, phân cấp các cơ sở giáo dục công lập.</w:t>
            </w:r>
          </w:p>
        </w:tc>
        <w:tc>
          <w:tcPr>
            <w:tcW w:w="1017" w:type="dxa"/>
            <w:tcBorders>
              <w:top w:val="single" w:sz="4" w:space="0" w:color="auto"/>
              <w:left w:val="nil"/>
              <w:bottom w:val="single" w:sz="4" w:space="0" w:color="auto"/>
              <w:right w:val="single" w:sz="4" w:space="0" w:color="auto"/>
            </w:tcBorders>
            <w:vAlign w:val="center"/>
            <w:hideMark/>
          </w:tcPr>
          <w:p w14:paraId="6C1FF4AA"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119436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83768A0" w14:textId="61B5A281"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24.3</w:t>
            </w:r>
          </w:p>
        </w:tc>
        <w:tc>
          <w:tcPr>
            <w:tcW w:w="5807" w:type="dxa"/>
            <w:tcBorders>
              <w:top w:val="single" w:sz="4" w:space="0" w:color="auto"/>
              <w:left w:val="nil"/>
              <w:bottom w:val="single" w:sz="4" w:space="0" w:color="auto"/>
              <w:right w:val="single" w:sz="4" w:space="0" w:color="auto"/>
            </w:tcBorders>
            <w:vAlign w:val="center"/>
            <w:hideMark/>
          </w:tcPr>
          <w:p w14:paraId="4179A1E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Kinh phí miễn, giảm học phí cho người học tại các cơ sở giáo dục dân lập, tư thục; cơ sở giáo dục đại học; cơ sở giáo dục nghề nghiệp thuộc doanh nghiệp nhà nước, tổ chức kinh tế; hỗ trợ đóng học phí cho học sinh tiểu học (ở địa bàn không đủ trường công lập) trong cơ sở giáo dục tư thục</w:t>
            </w:r>
          </w:p>
          <w:p w14:paraId="2DE7AE2B" w14:textId="3013EFF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a) Phòng Giáo dục và Đào tạo căn cứ mức thu học phí của các trường mầm non, trung học cơ sở công lập chưa tự đảm bảo chi thường xuyên trong vùng và mức hỗ trợ đóng học phí cho học sinh tiểu học tư thục do Hội đồng nhân dân cấp tỉnh quy định; số lượng đối tượng được miễn, giảm học phí và hỗ trợ đóng học phí đang học tại các trường mầm non, tiểu học và trung học cơ sở dân lập, tư thục trên địa bàn để lập danh sách (kèm theo các hồ sơ xác nhận đối tượng theo quy định </w:t>
            </w:r>
            <w:r w:rsidRPr="00020825">
              <w:rPr>
                <w:rFonts w:asciiTheme="majorHAnsi" w:eastAsia="Times New Roman" w:hAnsiTheme="majorHAnsi" w:cstheme="majorHAnsi"/>
                <w:sz w:val="20"/>
                <w:szCs w:val="20"/>
                <w:lang w:eastAsia="vi-VN"/>
              </w:rPr>
              <w:lastRenderedPageBreak/>
              <w:t>tại Nghị định này) thẩm định, tổng hợp và xây dựng dự toán kinh phí miễn, giảm học phí và hỗ trợ đóng học phí cho người học tại các cơ sở giáo dục dân lập, tư thục gửi cơ quan tài chính cùng cấp tổng hợp trình cấp có thẩm quyền bố trí dự toán kinh phí thực hiện;</w:t>
            </w:r>
          </w:p>
          <w:p w14:paraId="189EA2B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Sở Giáo dục và Đào tạo căn cứ mức thu học phí của các trường trung học phổ thông công lập trong vùng chưa tự đảm bảo chi thường xuyên do Hội đồng nhân dân cấp tỉnh quy định và số lượng đối tượng được miễn, giảm học phí đang học tại các trường trung học phổ thông tư thục trên địa bàn để lập danh sách (kèm theo các hồ sơ xác nhận đối tượng theo quy định tại Nghị định này) thẩm định, tổng hợp và xây dựng dự toán kinh phí gửi cơ quan tài chính cùng cấp tổng hợp trình cấp có thẩm quyền bố trí dự toán kinh phí thực hiện;</w:t>
            </w:r>
          </w:p>
          <w:p w14:paraId="40B581BD" w14:textId="3071345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Phòng Lao động - Thương binh và Xã hội cấp huyện căn cứ mức trần học phí của cơ sở giáo dục nghề nghiệp chưa tự đảm bảo chi thường xuyên và cơ sở giáo dục đại học chưa tự đảm bảo chi thường xuyên tương ứng với ngành, nghề đào tạo được quy định tại Điều 10 và Điều 11 Nghị định này, số lượng đối tượng được miễn, giảm học phí học ở các cơ sở giáo dục nghề nghiệp và giáo dục đại học tư thục, các cơ sở giáo dục nghề nghiệp và giáo dục đại học thuộc các doanh nghiệp nhà nước, tổ chức kinh tế để lập danh sách (kèm theo các hồ sơ xác nhận đối tượng theo quy định tại Nghị định này) thẩm định, tổng hợp và xây dựng dự toán kinh phí gửi cơ quan tài chính cùng cấp để tổng hợp trình cấp có thẩm quyền bố trí dự toán kinh phí thực hiện. Đồng thời gửi Sở Tài chính, Sở Lao động - Thương binh và Xã hội để tổng hợp tham mưu Ủy ban nhân dân cấp tỉnh bố trí kinh phí.</w:t>
            </w:r>
          </w:p>
        </w:tc>
        <w:tc>
          <w:tcPr>
            <w:tcW w:w="5387" w:type="dxa"/>
            <w:tcBorders>
              <w:top w:val="single" w:sz="4" w:space="0" w:color="auto"/>
              <w:left w:val="nil"/>
              <w:bottom w:val="single" w:sz="4" w:space="0" w:color="auto"/>
              <w:right w:val="single" w:sz="4" w:space="0" w:color="auto"/>
            </w:tcBorders>
            <w:noWrap/>
            <w:vAlign w:val="center"/>
            <w:hideMark/>
          </w:tcPr>
          <w:p w14:paraId="50655D2D" w14:textId="5C7FB73B" w:rsidR="000707FC" w:rsidRPr="000707FC" w:rsidRDefault="000707FC" w:rsidP="000707FC">
            <w:pPr>
              <w:widowControl w:val="0"/>
              <w:spacing w:before="120" w:after="120" w:line="240" w:lineRule="auto"/>
              <w:jc w:val="both"/>
              <w:rPr>
                <w:rFonts w:asciiTheme="majorHAnsi" w:hAnsiTheme="majorHAnsi" w:cstheme="majorHAnsi"/>
                <w:bCs/>
                <w:sz w:val="20"/>
                <w:szCs w:val="20"/>
              </w:rPr>
            </w:pPr>
            <w:r w:rsidRPr="000707FC">
              <w:rPr>
                <w:rFonts w:asciiTheme="majorHAnsi" w:hAnsiTheme="majorHAnsi" w:cstheme="majorHAnsi"/>
                <w:bCs/>
                <w:sz w:val="20"/>
                <w:szCs w:val="20"/>
              </w:rPr>
              <w:lastRenderedPageBreak/>
              <w:t>3. Kinh phí miễn, giảm, hỗ trợ học phí cho người học tại cơ sở giáo dục dân lập, tư thục; cơ sở giáo dục nghề nghiệp, giáo dục đại học thuộc doanh nghiệp nhà nước, tổ chức kinh tế; cơ sở giáo dục mầm non, giáo dục phổ thông trong các trường đại học, cao đẳng, viện nghiên cứu.</w:t>
            </w:r>
          </w:p>
          <w:p w14:paraId="5BB476C4" w14:textId="77777777" w:rsidR="000707FC" w:rsidRPr="000707FC" w:rsidRDefault="000707FC" w:rsidP="000707FC">
            <w:pPr>
              <w:widowControl w:val="0"/>
              <w:spacing w:before="120" w:after="120" w:line="240" w:lineRule="auto"/>
              <w:jc w:val="both"/>
              <w:rPr>
                <w:rFonts w:asciiTheme="majorHAnsi" w:hAnsiTheme="majorHAnsi" w:cstheme="majorHAnsi"/>
                <w:bCs/>
                <w:sz w:val="20"/>
                <w:szCs w:val="20"/>
              </w:rPr>
            </w:pPr>
            <w:r w:rsidRPr="000707FC">
              <w:rPr>
                <w:rFonts w:asciiTheme="majorHAnsi" w:hAnsiTheme="majorHAnsi" w:cstheme="majorHAnsi"/>
                <w:bCs/>
                <w:sz w:val="20"/>
                <w:szCs w:val="20"/>
              </w:rPr>
              <w:t xml:space="preserve">a) Sở Giáo dục và Đào tạo hoặc Ủy ban nhân dân xã, phường, đặc khu trực thuộc cấp tỉnh theo phân cấp quản lý nhà nước về giáo dục căn cứ mức hỗ trợ học phí của cơ sở giáo dục mầm non, phổ thông dân lập, tư thục trên địa bàn do Hội đồng nhân dân tỉnh, thành phố trực thuộc trung ương quy định; số lượng trẻ em mầm non, học sinh phổ thông, người học chương trình giáo dục phổ </w:t>
            </w:r>
            <w:r w:rsidRPr="000707FC">
              <w:rPr>
                <w:rFonts w:asciiTheme="majorHAnsi" w:hAnsiTheme="majorHAnsi" w:cstheme="majorHAnsi"/>
                <w:bCs/>
                <w:sz w:val="20"/>
                <w:szCs w:val="20"/>
              </w:rPr>
              <w:lastRenderedPageBreak/>
              <w:t>thông đang học trên địa bàn để lập danh sách thẩm định, tổng hợp và xây dựng dự toán kinh phí trình cấp có thẩm quyền bố trí dự toán kinh phí thực hiện.</w:t>
            </w:r>
          </w:p>
          <w:p w14:paraId="3BC915F6" w14:textId="08F5E5DB" w:rsidR="001C759A" w:rsidRPr="000707FC" w:rsidRDefault="000707FC" w:rsidP="000707FC">
            <w:pPr>
              <w:widowControl w:val="0"/>
              <w:spacing w:before="120" w:after="120" w:line="240" w:lineRule="auto"/>
              <w:jc w:val="both"/>
              <w:rPr>
                <w:rFonts w:asciiTheme="majorHAnsi" w:hAnsiTheme="majorHAnsi" w:cstheme="majorHAnsi"/>
                <w:bCs/>
                <w:sz w:val="20"/>
                <w:szCs w:val="20"/>
              </w:rPr>
            </w:pPr>
            <w:r w:rsidRPr="000707FC">
              <w:rPr>
                <w:rFonts w:asciiTheme="majorHAnsi" w:hAnsiTheme="majorHAnsi" w:cstheme="majorHAnsi"/>
                <w:bCs/>
                <w:sz w:val="20"/>
                <w:szCs w:val="20"/>
              </w:rPr>
              <w:t>b) Ủy ban nhân dân xã, phường, đặc khu trực thuộc cấp tỉnh căn cứ mức thu học phí thực tế theo từng ngành, nghề của cơ sở giáo dục nghề nghiệp và cơ sở giáo dục đại học, tối đa không quá mức trần học phí của cơ sở giáo dục nghề nghiệp, giáo dục đại học công lập chưa tự đảm bảo chi thường xuyên tương ứng với từng ngành, khối ngành được quy định tại khoản 1 điều 10, khoản 1 điều 11 Nghị định này, số lượng đối tượng có nơi thường trú trên địa bàn được miễn, giảm học phí học ở các cơ sở giáo dục nghề nghiệp và giáo dục đại học tư thục, cơ sở giáo dục thuộc doanh nghiệp nhà nước, tổ chức kinh tế để lập danh sách thẩm định, tổng hợp và xây dựng dự toán kinh phí trình cấp có thẩm quyền bố trí dự toán kinh phí thực hiện.</w:t>
            </w:r>
          </w:p>
        </w:tc>
        <w:tc>
          <w:tcPr>
            <w:tcW w:w="2551" w:type="dxa"/>
            <w:tcBorders>
              <w:top w:val="single" w:sz="4" w:space="0" w:color="auto"/>
              <w:left w:val="nil"/>
              <w:bottom w:val="single" w:sz="4" w:space="0" w:color="auto"/>
              <w:right w:val="single" w:sz="4" w:space="0" w:color="auto"/>
            </w:tcBorders>
            <w:noWrap/>
            <w:vAlign w:val="center"/>
            <w:hideMark/>
          </w:tcPr>
          <w:p w14:paraId="24959714" w14:textId="76AD691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r w:rsidR="00F01D3A" w:rsidRPr="00020825">
              <w:rPr>
                <w:rFonts w:asciiTheme="majorHAnsi" w:eastAsia="Times New Roman" w:hAnsiTheme="majorHAnsi" w:cstheme="majorHAnsi"/>
                <w:sz w:val="20"/>
                <w:szCs w:val="20"/>
              </w:rPr>
              <w:t xml:space="preserve">Thực hiện tổ chức theo chính quyền địa phương 02 </w:t>
            </w:r>
            <w:r w:rsidR="00F01D3A">
              <w:rPr>
                <w:rFonts w:asciiTheme="majorHAnsi" w:eastAsia="Times New Roman" w:hAnsiTheme="majorHAnsi" w:cstheme="majorHAnsi"/>
                <w:sz w:val="20"/>
                <w:szCs w:val="20"/>
              </w:rPr>
              <w:t>cấp, giao nhiệm vụ cho Sở GDĐT và UBND xã</w:t>
            </w:r>
          </w:p>
        </w:tc>
        <w:tc>
          <w:tcPr>
            <w:tcW w:w="1017" w:type="dxa"/>
            <w:tcBorders>
              <w:top w:val="single" w:sz="4" w:space="0" w:color="auto"/>
              <w:left w:val="nil"/>
              <w:bottom w:val="single" w:sz="4" w:space="0" w:color="auto"/>
              <w:right w:val="single" w:sz="4" w:space="0" w:color="auto"/>
            </w:tcBorders>
            <w:vAlign w:val="center"/>
            <w:hideMark/>
          </w:tcPr>
          <w:p w14:paraId="19D19875"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10A926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13C3D4F" w14:textId="6B655D7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24.4</w:t>
            </w:r>
          </w:p>
        </w:tc>
        <w:tc>
          <w:tcPr>
            <w:tcW w:w="5807" w:type="dxa"/>
            <w:tcBorders>
              <w:top w:val="single" w:sz="4" w:space="0" w:color="auto"/>
              <w:left w:val="nil"/>
              <w:bottom w:val="single" w:sz="4" w:space="0" w:color="auto"/>
              <w:right w:val="single" w:sz="4" w:space="0" w:color="auto"/>
            </w:tcBorders>
            <w:vAlign w:val="center"/>
            <w:hideMark/>
          </w:tcPr>
          <w:p w14:paraId="1F08C695" w14:textId="503D93A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 Căn cứ báo cáo của Sở Giáo dục và Đào tạo, Sở Lao động - Thương binh và Xã hội, Ủy ban nhân dân cấp huyện, Sở Tài chính chủ trì phối hợp với Sở Giáo dục và Đào tạo, Sở Lao động - Thương binh và Xã hội, Ủy ban nhân dân cấp huyện tổng hợp số đối tượng, nhu cầu kinh phí để báo cáo Ủy ban nhân dân cấp tỉnh phê duyệt, bố trí kinh phí, đồng thời gửi báo cáo về Bộ Tài chính, Bộ Giáo dục và Đào tạo, Bộ Lao động - Thương binh và Xã hội.</w:t>
            </w:r>
          </w:p>
        </w:tc>
        <w:tc>
          <w:tcPr>
            <w:tcW w:w="5387" w:type="dxa"/>
            <w:tcBorders>
              <w:top w:val="single" w:sz="4" w:space="0" w:color="auto"/>
              <w:left w:val="nil"/>
              <w:bottom w:val="single" w:sz="4" w:space="0" w:color="auto"/>
              <w:right w:val="single" w:sz="4" w:space="0" w:color="auto"/>
            </w:tcBorders>
            <w:noWrap/>
            <w:vAlign w:val="center"/>
            <w:hideMark/>
          </w:tcPr>
          <w:p w14:paraId="6079F0EB" w14:textId="7A644621" w:rsidR="001C759A" w:rsidRPr="00020825" w:rsidRDefault="001C759A" w:rsidP="001C759A">
            <w:pPr>
              <w:shd w:val="clear" w:color="auto" w:fill="FFFFFF" w:themeFill="background1"/>
              <w:spacing w:before="120" w:after="120"/>
              <w:jc w:val="both"/>
              <w:rPr>
                <w:rFonts w:asciiTheme="majorHAnsi" w:hAnsiTheme="majorHAnsi" w:cstheme="majorHAnsi"/>
                <w:sz w:val="20"/>
                <w:szCs w:val="20"/>
              </w:rPr>
            </w:pPr>
            <w:r w:rsidRPr="00020825">
              <w:rPr>
                <w:rFonts w:asciiTheme="majorHAnsi" w:hAnsiTheme="majorHAnsi" w:cstheme="majorHAnsi"/>
                <w:sz w:val="20"/>
                <w:szCs w:val="20"/>
              </w:rPr>
              <w:t xml:space="preserve">4. Căn cứ báo cáo của Ủy ban nhân dân </w:t>
            </w:r>
            <w:r w:rsidR="001D4535">
              <w:rPr>
                <w:rFonts w:asciiTheme="majorHAnsi" w:hAnsiTheme="majorHAnsi" w:cstheme="majorHAnsi"/>
                <w:sz w:val="20"/>
                <w:szCs w:val="20"/>
              </w:rPr>
              <w:t>xã, phường, đặc khu trực thuộc cấp tỉnh</w:t>
            </w:r>
            <w:r w:rsidRPr="00020825">
              <w:rPr>
                <w:rFonts w:asciiTheme="majorHAnsi" w:hAnsiTheme="majorHAnsi" w:cstheme="majorHAnsi"/>
                <w:sz w:val="20"/>
                <w:szCs w:val="20"/>
              </w:rPr>
              <w:t>, Sở Giáo dục và Đào tạo, Sở Tài chính chủ trì tổng hợp, thẩm định, trình Ủy ban nhân dân cấp tỉnh phê duyệt, bố trí kinh phí.</w:t>
            </w:r>
          </w:p>
        </w:tc>
        <w:tc>
          <w:tcPr>
            <w:tcW w:w="2551" w:type="dxa"/>
            <w:tcBorders>
              <w:top w:val="single" w:sz="4" w:space="0" w:color="auto"/>
              <w:left w:val="nil"/>
              <w:bottom w:val="single" w:sz="4" w:space="0" w:color="auto"/>
              <w:right w:val="single" w:sz="4" w:space="0" w:color="auto"/>
            </w:tcBorders>
            <w:noWrap/>
            <w:vAlign w:val="center"/>
            <w:hideMark/>
          </w:tcPr>
          <w:p w14:paraId="40C195E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DA007FE"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546F4E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DA07FA5" w14:textId="252255BD"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25</w:t>
            </w:r>
          </w:p>
        </w:tc>
        <w:tc>
          <w:tcPr>
            <w:tcW w:w="5807" w:type="dxa"/>
            <w:tcBorders>
              <w:top w:val="single" w:sz="4" w:space="0" w:color="auto"/>
              <w:left w:val="nil"/>
              <w:bottom w:val="single" w:sz="4" w:space="0" w:color="auto"/>
              <w:right w:val="single" w:sz="4" w:space="0" w:color="auto"/>
            </w:tcBorders>
            <w:vAlign w:val="center"/>
            <w:hideMark/>
          </w:tcPr>
          <w:p w14:paraId="514DB62E" w14:textId="2B4DF546"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24. Phân bổ dự toán</w:t>
            </w:r>
          </w:p>
        </w:tc>
        <w:tc>
          <w:tcPr>
            <w:tcW w:w="5387" w:type="dxa"/>
            <w:tcBorders>
              <w:top w:val="single" w:sz="4" w:space="0" w:color="auto"/>
              <w:left w:val="nil"/>
              <w:bottom w:val="single" w:sz="4" w:space="0" w:color="auto"/>
              <w:right w:val="single" w:sz="4" w:space="0" w:color="auto"/>
            </w:tcBorders>
            <w:noWrap/>
            <w:vAlign w:val="center"/>
            <w:hideMark/>
          </w:tcPr>
          <w:p w14:paraId="55205246" w14:textId="2C449B2F" w:rsidR="001C759A" w:rsidRPr="00020825" w:rsidRDefault="001C759A" w:rsidP="001C759A">
            <w:pPr>
              <w:shd w:val="clear" w:color="auto" w:fill="FFFFFF" w:themeFill="background1"/>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24. </w:t>
            </w:r>
            <w:r w:rsidRPr="00020825">
              <w:rPr>
                <w:rFonts w:asciiTheme="majorHAnsi" w:hAnsiTheme="majorHAnsi" w:cstheme="majorHAnsi"/>
                <w:b/>
                <w:bCs/>
                <w:sz w:val="20"/>
                <w:szCs w:val="20"/>
              </w:rPr>
              <w:t>Phân bổ dự toán</w:t>
            </w:r>
          </w:p>
        </w:tc>
        <w:tc>
          <w:tcPr>
            <w:tcW w:w="2551" w:type="dxa"/>
            <w:tcBorders>
              <w:top w:val="single" w:sz="4" w:space="0" w:color="auto"/>
              <w:left w:val="nil"/>
              <w:bottom w:val="single" w:sz="4" w:space="0" w:color="auto"/>
              <w:right w:val="single" w:sz="4" w:space="0" w:color="auto"/>
            </w:tcBorders>
            <w:noWrap/>
            <w:vAlign w:val="center"/>
            <w:hideMark/>
          </w:tcPr>
          <w:p w14:paraId="60CF68C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FF38BE3"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D7AAEE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E2E608B" w14:textId="7777777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143A7C81"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Căn cứ quyết định giao dự toán ngân sách nhà nước của Thủ tướng Chính phủ:</w:t>
            </w:r>
          </w:p>
        </w:tc>
        <w:tc>
          <w:tcPr>
            <w:tcW w:w="5387" w:type="dxa"/>
            <w:tcBorders>
              <w:top w:val="single" w:sz="4" w:space="0" w:color="auto"/>
              <w:left w:val="nil"/>
              <w:bottom w:val="single" w:sz="4" w:space="0" w:color="auto"/>
              <w:right w:val="single" w:sz="4" w:space="0" w:color="auto"/>
            </w:tcBorders>
            <w:noWrap/>
            <w:vAlign w:val="center"/>
            <w:hideMark/>
          </w:tcPr>
          <w:p w14:paraId="4257125E" w14:textId="62F4C87E" w:rsidR="001C759A" w:rsidRPr="00020825" w:rsidRDefault="001C759A" w:rsidP="001C759A">
            <w:pPr>
              <w:shd w:val="clear" w:color="auto" w:fill="FFFFFF" w:themeFill="background1"/>
              <w:spacing w:after="0" w:line="240" w:lineRule="auto"/>
              <w:jc w:val="both"/>
              <w:rPr>
                <w:rFonts w:asciiTheme="majorHAnsi" w:hAnsiTheme="majorHAnsi" w:cstheme="majorHAnsi"/>
                <w:sz w:val="20"/>
                <w:szCs w:val="20"/>
              </w:rPr>
            </w:pPr>
            <w:r w:rsidRPr="00020825">
              <w:rPr>
                <w:rFonts w:asciiTheme="majorHAnsi" w:hAnsiTheme="majorHAnsi" w:cstheme="majorHAnsi"/>
                <w:sz w:val="20"/>
                <w:szCs w:val="20"/>
              </w:rPr>
              <w:t>Căn cứ quyết định giao dự toán ngân sách nhà nước của Thủ tướng Chính phủ:</w:t>
            </w:r>
          </w:p>
        </w:tc>
        <w:tc>
          <w:tcPr>
            <w:tcW w:w="2551" w:type="dxa"/>
            <w:tcBorders>
              <w:top w:val="single" w:sz="4" w:space="0" w:color="auto"/>
              <w:left w:val="nil"/>
              <w:bottom w:val="single" w:sz="4" w:space="0" w:color="auto"/>
              <w:right w:val="single" w:sz="4" w:space="0" w:color="auto"/>
            </w:tcBorders>
            <w:noWrap/>
            <w:vAlign w:val="center"/>
            <w:hideMark/>
          </w:tcPr>
          <w:p w14:paraId="4D975A6B"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4274A306"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CA69BD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69429E2" w14:textId="44EA993D"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25.1</w:t>
            </w:r>
          </w:p>
        </w:tc>
        <w:tc>
          <w:tcPr>
            <w:tcW w:w="5807" w:type="dxa"/>
            <w:tcBorders>
              <w:top w:val="single" w:sz="4" w:space="0" w:color="auto"/>
              <w:left w:val="nil"/>
              <w:bottom w:val="single" w:sz="4" w:space="0" w:color="auto"/>
              <w:right w:val="single" w:sz="4" w:space="0" w:color="auto"/>
            </w:tcBorders>
            <w:vAlign w:val="center"/>
            <w:hideMark/>
          </w:tcPr>
          <w:p w14:paraId="3D17A0C3" w14:textId="2403A26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Ủy ban nhân dân cấp tỉnh trình Hội đồng nhân dân cùng cấp quyết định phân bổ kinh phí thực hiện chi trả cấp bù miễn, giảm học phí, hỗ trợ chi phí học tập và hỗ trợ đóng học phí cho học sinh tiểu học (ở địa </w:t>
            </w:r>
            <w:r w:rsidRPr="00020825">
              <w:rPr>
                <w:rFonts w:asciiTheme="majorHAnsi" w:eastAsia="Times New Roman" w:hAnsiTheme="majorHAnsi" w:cstheme="majorHAnsi"/>
                <w:sz w:val="20"/>
                <w:szCs w:val="20"/>
                <w:lang w:eastAsia="vi-VN"/>
              </w:rPr>
              <w:lastRenderedPageBreak/>
              <w:t>bàn không đủ trường công lập) trong cơ sở giáo dục tư thục trong dự toán chi sự nghiệp giáo dục đào tạo địa phương theo chế độ quy định.</w:t>
            </w:r>
          </w:p>
        </w:tc>
        <w:tc>
          <w:tcPr>
            <w:tcW w:w="5387" w:type="dxa"/>
            <w:tcBorders>
              <w:top w:val="single" w:sz="4" w:space="0" w:color="auto"/>
              <w:left w:val="nil"/>
              <w:bottom w:val="single" w:sz="4" w:space="0" w:color="auto"/>
              <w:right w:val="single" w:sz="4" w:space="0" w:color="auto"/>
            </w:tcBorders>
            <w:noWrap/>
            <w:vAlign w:val="center"/>
            <w:hideMark/>
          </w:tcPr>
          <w:p w14:paraId="5C8688DB" w14:textId="119EC444"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lastRenderedPageBreak/>
              <w:t xml:space="preserve">1. Ủy ban nhân dân </w:t>
            </w:r>
            <w:r w:rsidR="00540F5E">
              <w:rPr>
                <w:rFonts w:asciiTheme="majorHAnsi" w:hAnsiTheme="majorHAnsi" w:cstheme="majorHAnsi"/>
                <w:sz w:val="20"/>
                <w:szCs w:val="20"/>
              </w:rPr>
              <w:t>tỉnh</w:t>
            </w:r>
            <w:r w:rsidR="00540F5E">
              <w:rPr>
                <w:rFonts w:asciiTheme="majorHAnsi" w:eastAsia="Times New Roman" w:hAnsiTheme="majorHAnsi" w:cstheme="majorHAnsi"/>
                <w:sz w:val="20"/>
                <w:szCs w:val="20"/>
                <w:lang w:eastAsia="vi-VN"/>
              </w:rPr>
              <w:t>, thành phố trực thuộc trung ương</w:t>
            </w:r>
            <w:r w:rsidRPr="00020825">
              <w:rPr>
                <w:rFonts w:asciiTheme="majorHAnsi" w:hAnsiTheme="majorHAnsi" w:cstheme="majorHAnsi"/>
                <w:sz w:val="20"/>
                <w:szCs w:val="20"/>
              </w:rPr>
              <w:t xml:space="preserve"> trình Hội đồng nhân dân cùng cấp quyết định phân bổ kinh phí thực hiện chi trả kinh phí cấp bù miễn, giảm, hỗ trợ học phí, hỗ trợ chi </w:t>
            </w:r>
            <w:r w:rsidRPr="00020825">
              <w:rPr>
                <w:rFonts w:asciiTheme="majorHAnsi" w:hAnsiTheme="majorHAnsi" w:cstheme="majorHAnsi"/>
                <w:sz w:val="20"/>
                <w:szCs w:val="20"/>
              </w:rPr>
              <w:lastRenderedPageBreak/>
              <w:t>phí học tập trong dự toán chi sự nghiệp giáo dục đào tạo của địa phương theo chế độ quy định.</w:t>
            </w:r>
          </w:p>
        </w:tc>
        <w:tc>
          <w:tcPr>
            <w:tcW w:w="2551" w:type="dxa"/>
            <w:tcBorders>
              <w:top w:val="single" w:sz="4" w:space="0" w:color="auto"/>
              <w:left w:val="nil"/>
              <w:bottom w:val="single" w:sz="4" w:space="0" w:color="auto"/>
              <w:right w:val="single" w:sz="4" w:space="0" w:color="auto"/>
            </w:tcBorders>
            <w:noWrap/>
            <w:vAlign w:val="center"/>
            <w:hideMark/>
          </w:tcPr>
          <w:p w14:paraId="026BBAD0" w14:textId="7385FEE0"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lastRenderedPageBreak/>
              <w:t>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49168EA6"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DF1D5C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EB43FDF" w14:textId="433D7DB9"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25.2</w:t>
            </w:r>
          </w:p>
        </w:tc>
        <w:tc>
          <w:tcPr>
            <w:tcW w:w="5807" w:type="dxa"/>
            <w:tcBorders>
              <w:top w:val="single" w:sz="4" w:space="0" w:color="auto"/>
              <w:left w:val="nil"/>
              <w:bottom w:val="single" w:sz="4" w:space="0" w:color="auto"/>
              <w:right w:val="single" w:sz="4" w:space="0" w:color="auto"/>
            </w:tcBorders>
            <w:vAlign w:val="center"/>
            <w:hideMark/>
          </w:tcPr>
          <w:p w14:paraId="14033408" w14:textId="184E62F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Các bộ, ngành, cơ quan trung ương quyết định phân bổ kinh phí cấp bù miễn, giảm học phí, hỗ trợ chi phí học tập cho các cơ sở giáo dục nghề nghiệp và giáo dục đại học công lập trực thuộc theo chế độ quy định.</w:t>
            </w:r>
          </w:p>
        </w:tc>
        <w:tc>
          <w:tcPr>
            <w:tcW w:w="5387" w:type="dxa"/>
            <w:tcBorders>
              <w:top w:val="single" w:sz="4" w:space="0" w:color="auto"/>
              <w:left w:val="nil"/>
              <w:bottom w:val="single" w:sz="4" w:space="0" w:color="auto"/>
              <w:right w:val="single" w:sz="4" w:space="0" w:color="auto"/>
            </w:tcBorders>
            <w:noWrap/>
            <w:vAlign w:val="center"/>
            <w:hideMark/>
          </w:tcPr>
          <w:p w14:paraId="26E89710" w14:textId="28282533" w:rsidR="001C759A" w:rsidRPr="00020825" w:rsidRDefault="008C21D0" w:rsidP="001C759A">
            <w:pPr>
              <w:spacing w:after="0"/>
              <w:jc w:val="both"/>
              <w:rPr>
                <w:rFonts w:asciiTheme="majorHAnsi" w:hAnsiTheme="majorHAnsi" w:cstheme="majorHAnsi"/>
                <w:sz w:val="20"/>
                <w:szCs w:val="20"/>
              </w:rPr>
            </w:pPr>
            <w:r w:rsidRPr="008C21D0">
              <w:rPr>
                <w:rFonts w:asciiTheme="majorHAnsi" w:hAnsiTheme="majorHAnsi" w:cstheme="majorHAnsi"/>
                <w:sz w:val="20"/>
                <w:szCs w:val="20"/>
              </w:rPr>
              <w:t>2. Các bộ, ngành, cơ quan trung ương quyết định phân bổ kinh phí cấp bù miễn, giảm học phí cho các cơ sở giáo dục công lập trực thuộc theo chế độ quy định.</w:t>
            </w:r>
          </w:p>
        </w:tc>
        <w:tc>
          <w:tcPr>
            <w:tcW w:w="2551" w:type="dxa"/>
            <w:tcBorders>
              <w:top w:val="single" w:sz="4" w:space="0" w:color="auto"/>
              <w:left w:val="nil"/>
              <w:bottom w:val="single" w:sz="4" w:space="0" w:color="auto"/>
              <w:right w:val="single" w:sz="4" w:space="0" w:color="auto"/>
            </w:tcBorders>
            <w:noWrap/>
            <w:vAlign w:val="center"/>
            <w:hideMark/>
          </w:tcPr>
          <w:p w14:paraId="5E147034" w14:textId="2118A16F" w:rsidR="001C759A" w:rsidRPr="00020825" w:rsidRDefault="008C21D0"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hAnsiTheme="majorHAnsi" w:cstheme="majorHAnsi"/>
                <w:sz w:val="20"/>
                <w:szCs w:val="20"/>
              </w:rPr>
              <w:t>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512170C1"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C1975C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1A42716" w14:textId="52E151DF"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26</w:t>
            </w:r>
          </w:p>
        </w:tc>
        <w:tc>
          <w:tcPr>
            <w:tcW w:w="5807" w:type="dxa"/>
            <w:tcBorders>
              <w:top w:val="single" w:sz="4" w:space="0" w:color="auto"/>
              <w:left w:val="nil"/>
              <w:bottom w:val="single" w:sz="4" w:space="0" w:color="auto"/>
              <w:right w:val="single" w:sz="4" w:space="0" w:color="auto"/>
            </w:tcBorders>
            <w:vAlign w:val="center"/>
            <w:hideMark/>
          </w:tcPr>
          <w:p w14:paraId="717C5C5E" w14:textId="11B9853B"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25. Quản lý và quyết toán kinh phí</w:t>
            </w:r>
          </w:p>
        </w:tc>
        <w:tc>
          <w:tcPr>
            <w:tcW w:w="5387" w:type="dxa"/>
            <w:tcBorders>
              <w:top w:val="single" w:sz="4" w:space="0" w:color="auto"/>
              <w:left w:val="nil"/>
              <w:bottom w:val="single" w:sz="4" w:space="0" w:color="auto"/>
              <w:right w:val="single" w:sz="4" w:space="0" w:color="auto"/>
            </w:tcBorders>
            <w:noWrap/>
            <w:vAlign w:val="center"/>
            <w:hideMark/>
          </w:tcPr>
          <w:p w14:paraId="0F0F7106" w14:textId="5B49A1B8"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25. </w:t>
            </w:r>
            <w:r w:rsidRPr="00020825">
              <w:rPr>
                <w:rFonts w:asciiTheme="majorHAnsi" w:hAnsiTheme="majorHAnsi" w:cstheme="majorHAnsi"/>
                <w:b/>
                <w:bCs/>
                <w:sz w:val="20"/>
                <w:szCs w:val="20"/>
              </w:rPr>
              <w:t>Quản lý và quyết toán kinh phí</w:t>
            </w:r>
          </w:p>
        </w:tc>
        <w:tc>
          <w:tcPr>
            <w:tcW w:w="2551" w:type="dxa"/>
            <w:tcBorders>
              <w:top w:val="single" w:sz="4" w:space="0" w:color="auto"/>
              <w:left w:val="nil"/>
              <w:bottom w:val="single" w:sz="4" w:space="0" w:color="auto"/>
              <w:right w:val="single" w:sz="4" w:space="0" w:color="auto"/>
            </w:tcBorders>
            <w:noWrap/>
            <w:vAlign w:val="center"/>
            <w:hideMark/>
          </w:tcPr>
          <w:p w14:paraId="0663F84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443876FD"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5E6C63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7C894D6" w14:textId="33F4E7CA"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26.1</w:t>
            </w:r>
          </w:p>
        </w:tc>
        <w:tc>
          <w:tcPr>
            <w:tcW w:w="5807" w:type="dxa"/>
            <w:tcBorders>
              <w:top w:val="single" w:sz="4" w:space="0" w:color="auto"/>
              <w:left w:val="nil"/>
              <w:bottom w:val="single" w:sz="4" w:space="0" w:color="auto"/>
              <w:right w:val="single" w:sz="4" w:space="0" w:color="auto"/>
            </w:tcBorders>
            <w:vAlign w:val="center"/>
            <w:hideMark/>
          </w:tcPr>
          <w:p w14:paraId="3502900A" w14:textId="7ED5D6C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Các cơ quan, đơn vị được giao kinh phí thực hiện chi trả cấp bù miễn, giảm học phí, hỗ trợ chi phí học tập và hỗ trợ đóng học phí cho học sinh tiểu học (ở địa bàn không đủ trường công lập) trong cơ sở giáo dục tư thục có trách nhiệm quản lý và sử dụng kinh phí đúng mục đích, theo đúng quy định của Luật Ngân sách nhà nước và gửi báo cáo quyết toán kinh phí thực hiện các chính sách này về cơ quan quản lý cấp trên để tổng hợp, gửi cơ quan tài chính cùng cấp trước ngày 20/7 hàng năm làm căn cứ xác định, bố trí dự toán kinh phí của năm kế hoạch.</w:t>
            </w:r>
          </w:p>
        </w:tc>
        <w:tc>
          <w:tcPr>
            <w:tcW w:w="5387" w:type="dxa"/>
            <w:tcBorders>
              <w:top w:val="single" w:sz="4" w:space="0" w:color="auto"/>
              <w:left w:val="nil"/>
              <w:bottom w:val="single" w:sz="4" w:space="0" w:color="auto"/>
              <w:right w:val="single" w:sz="4" w:space="0" w:color="auto"/>
            </w:tcBorders>
            <w:noWrap/>
            <w:vAlign w:val="center"/>
            <w:hideMark/>
          </w:tcPr>
          <w:p w14:paraId="41C91598" w14:textId="32755C49"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 xml:space="preserve">1. Các cơ quan, đơn vị được giao kinh phí thực hiện chi trả cấp bù miễn, giảm, hỗ trợ học phí, hỗ trợ chi phí học tập có trách nhiệm quản lý và sử </w:t>
            </w:r>
            <w:r w:rsidR="00492648" w:rsidRPr="00020825">
              <w:rPr>
                <w:rFonts w:asciiTheme="majorHAnsi" w:hAnsiTheme="majorHAnsi" w:cstheme="majorHAnsi"/>
                <w:sz w:val="20"/>
                <w:szCs w:val="20"/>
              </w:rPr>
              <w:t>dụng, quyết toán</w:t>
            </w:r>
            <w:r w:rsidRPr="00020825">
              <w:rPr>
                <w:rFonts w:asciiTheme="majorHAnsi" w:hAnsiTheme="majorHAnsi" w:cstheme="majorHAnsi"/>
                <w:sz w:val="20"/>
                <w:szCs w:val="20"/>
              </w:rPr>
              <w:t xml:space="preserve"> kinh phí đúng mục đích, đối tượng theo quy định của </w:t>
            </w:r>
            <w:bookmarkStart w:id="7" w:name="tvpllink_orzgiqxtpn_2"/>
            <w:r w:rsidRPr="00020825">
              <w:rPr>
                <w:rFonts w:asciiTheme="majorHAnsi" w:hAnsiTheme="majorHAnsi" w:cstheme="majorHAnsi"/>
                <w:sz w:val="20"/>
                <w:szCs w:val="20"/>
              </w:rPr>
              <w:fldChar w:fldCharType="begin"/>
            </w:r>
            <w:r w:rsidRPr="00020825">
              <w:rPr>
                <w:rFonts w:asciiTheme="majorHAnsi" w:hAnsiTheme="majorHAnsi" w:cstheme="majorHAnsi"/>
                <w:sz w:val="20"/>
                <w:szCs w:val="20"/>
              </w:rPr>
              <w:instrText xml:space="preserve"> HYPERLINK "https://thuvienphapluat.vn/van-ban/Tai-chinh-nha-nuoc/Luat-ngan-sach-nha-nuoc-nam-2015-281762.aspx" \t "_blank" </w:instrText>
            </w:r>
            <w:r w:rsidRPr="00020825">
              <w:rPr>
                <w:rFonts w:asciiTheme="majorHAnsi" w:hAnsiTheme="majorHAnsi" w:cstheme="majorHAnsi"/>
                <w:sz w:val="20"/>
                <w:szCs w:val="20"/>
              </w:rPr>
            </w:r>
            <w:r w:rsidRPr="00020825">
              <w:rPr>
                <w:rFonts w:asciiTheme="majorHAnsi" w:hAnsiTheme="majorHAnsi" w:cstheme="majorHAnsi"/>
                <w:sz w:val="20"/>
                <w:szCs w:val="20"/>
              </w:rPr>
              <w:fldChar w:fldCharType="separate"/>
            </w:r>
            <w:r w:rsidRPr="00020825">
              <w:rPr>
                <w:rFonts w:asciiTheme="majorHAnsi" w:hAnsiTheme="majorHAnsi" w:cstheme="majorHAnsi"/>
                <w:sz w:val="20"/>
                <w:szCs w:val="20"/>
              </w:rPr>
              <w:t>Luật Ngân sách nhà nước</w:t>
            </w:r>
            <w:r w:rsidRPr="00020825">
              <w:rPr>
                <w:rFonts w:asciiTheme="majorHAnsi" w:hAnsiTheme="majorHAnsi" w:cstheme="majorHAnsi"/>
                <w:sz w:val="20"/>
                <w:szCs w:val="20"/>
              </w:rPr>
              <w:fldChar w:fldCharType="end"/>
            </w:r>
            <w:bookmarkEnd w:id="7"/>
            <w:r w:rsidRPr="00020825">
              <w:rPr>
                <w:rFonts w:asciiTheme="majorHAnsi" w:hAnsiTheme="majorHAnsi" w:cstheme="majorHAnsi"/>
                <w:sz w:val="20"/>
                <w:szCs w:val="20"/>
              </w:rPr>
              <w:t>.</w:t>
            </w:r>
          </w:p>
        </w:tc>
        <w:tc>
          <w:tcPr>
            <w:tcW w:w="2551" w:type="dxa"/>
            <w:tcBorders>
              <w:top w:val="single" w:sz="4" w:space="0" w:color="auto"/>
              <w:left w:val="nil"/>
              <w:bottom w:val="single" w:sz="4" w:space="0" w:color="auto"/>
              <w:right w:val="single" w:sz="4" w:space="0" w:color="auto"/>
            </w:tcBorders>
            <w:noWrap/>
            <w:vAlign w:val="center"/>
            <w:hideMark/>
          </w:tcPr>
          <w:p w14:paraId="667AAD33" w14:textId="2CEBE0AD"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3FB62C25"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F09E4B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14EA6AA" w14:textId="0B049B66"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26.2</w:t>
            </w:r>
          </w:p>
        </w:tc>
        <w:tc>
          <w:tcPr>
            <w:tcW w:w="5807" w:type="dxa"/>
            <w:tcBorders>
              <w:top w:val="single" w:sz="4" w:space="0" w:color="auto"/>
              <w:left w:val="nil"/>
              <w:bottom w:val="single" w:sz="4" w:space="0" w:color="auto"/>
              <w:right w:val="single" w:sz="4" w:space="0" w:color="auto"/>
            </w:tcBorders>
            <w:vAlign w:val="center"/>
            <w:hideMark/>
          </w:tcPr>
          <w:p w14:paraId="415C7F34" w14:textId="1B860BD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Số liệu quyết toán kinh phí chi trả cấp bù miễn, giảm học phí, hỗ trợ chi phí học tập và hỗ trợ đóng học phí cho học sinh tiểu học (ở địa bàn không đủ trường công lập) trong cơ sở giáo dục tư thục được tổng hợp chung trong báo cáo quyết toán chi ngân sách nhà nước hàng năm của đơn vị và được thực hiện theo đúng quy định hiện hành của Luật Ngân sách nhà nước, các văn bản hướng dẫn Luật và Mục lục ngân sách nhà nước hiện hành.</w:t>
            </w:r>
          </w:p>
        </w:tc>
        <w:tc>
          <w:tcPr>
            <w:tcW w:w="5387" w:type="dxa"/>
            <w:tcBorders>
              <w:top w:val="single" w:sz="4" w:space="0" w:color="auto"/>
              <w:left w:val="nil"/>
              <w:bottom w:val="single" w:sz="4" w:space="0" w:color="auto"/>
              <w:right w:val="single" w:sz="4" w:space="0" w:color="auto"/>
            </w:tcBorders>
            <w:noWrap/>
            <w:vAlign w:val="center"/>
            <w:hideMark/>
          </w:tcPr>
          <w:p w14:paraId="16D80826" w14:textId="04F4CDF0"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2. Số liệu quyết toán kinh phí chi trả cấp bù miễn, giảm, hỗ trợ học phí, hỗ trợ chi phí học tập được tổng hợp chung trong báo cáo quyết toán chi ngân sách nhà nước hàng năm của đơn vị và được thực hiện theo đúng quy định hiện hành của </w:t>
            </w:r>
            <w:bookmarkStart w:id="8" w:name="tvpllink_orzgiqxtpn_3"/>
            <w:r w:rsidRPr="00020825">
              <w:rPr>
                <w:rFonts w:asciiTheme="majorHAnsi" w:hAnsiTheme="majorHAnsi" w:cstheme="majorHAnsi"/>
                <w:sz w:val="20"/>
                <w:szCs w:val="20"/>
              </w:rPr>
              <w:fldChar w:fldCharType="begin"/>
            </w:r>
            <w:r w:rsidRPr="00020825">
              <w:rPr>
                <w:rFonts w:asciiTheme="majorHAnsi" w:hAnsiTheme="majorHAnsi" w:cstheme="majorHAnsi"/>
                <w:sz w:val="20"/>
                <w:szCs w:val="20"/>
              </w:rPr>
              <w:instrText xml:space="preserve"> HYPERLINK "https://thuvienphapluat.vn/van-ban/Tai-chinh-nha-nuoc/Luat-ngan-sach-nha-nuoc-nam-2015-281762.aspx" \t "_blank" </w:instrText>
            </w:r>
            <w:r w:rsidRPr="00020825">
              <w:rPr>
                <w:rFonts w:asciiTheme="majorHAnsi" w:hAnsiTheme="majorHAnsi" w:cstheme="majorHAnsi"/>
                <w:sz w:val="20"/>
                <w:szCs w:val="20"/>
              </w:rPr>
            </w:r>
            <w:r w:rsidRPr="00020825">
              <w:rPr>
                <w:rFonts w:asciiTheme="majorHAnsi" w:hAnsiTheme="majorHAnsi" w:cstheme="majorHAnsi"/>
                <w:sz w:val="20"/>
                <w:szCs w:val="20"/>
              </w:rPr>
              <w:fldChar w:fldCharType="separate"/>
            </w:r>
            <w:r w:rsidRPr="00020825">
              <w:rPr>
                <w:rFonts w:asciiTheme="majorHAnsi" w:hAnsiTheme="majorHAnsi" w:cstheme="majorHAnsi"/>
                <w:sz w:val="20"/>
                <w:szCs w:val="20"/>
              </w:rPr>
              <w:t>Luật Ngân sách nhà nước</w:t>
            </w:r>
            <w:r w:rsidRPr="00020825">
              <w:rPr>
                <w:rFonts w:asciiTheme="majorHAnsi" w:hAnsiTheme="majorHAnsi" w:cstheme="majorHAnsi"/>
                <w:sz w:val="20"/>
                <w:szCs w:val="20"/>
              </w:rPr>
              <w:fldChar w:fldCharType="end"/>
            </w:r>
            <w:bookmarkEnd w:id="8"/>
            <w:r w:rsidRPr="00020825">
              <w:rPr>
                <w:rFonts w:asciiTheme="majorHAnsi" w:hAnsiTheme="majorHAnsi" w:cstheme="majorHAnsi"/>
                <w:sz w:val="20"/>
                <w:szCs w:val="20"/>
              </w:rPr>
              <w:t>, các văn bản hướng dẫn Luật và Mục lục ngân sách nhà nước hiện hành.</w:t>
            </w:r>
          </w:p>
        </w:tc>
        <w:tc>
          <w:tcPr>
            <w:tcW w:w="2551" w:type="dxa"/>
            <w:tcBorders>
              <w:top w:val="single" w:sz="4" w:space="0" w:color="auto"/>
              <w:left w:val="nil"/>
              <w:bottom w:val="single" w:sz="4" w:space="0" w:color="auto"/>
              <w:right w:val="single" w:sz="4" w:space="0" w:color="auto"/>
            </w:tcBorders>
            <w:noWrap/>
            <w:vAlign w:val="center"/>
            <w:hideMark/>
          </w:tcPr>
          <w:p w14:paraId="2D424917" w14:textId="43D7D83D" w:rsidR="001C759A" w:rsidRPr="00020825" w:rsidRDefault="001C759A" w:rsidP="001C759A">
            <w:pPr>
              <w:spacing w:after="0"/>
              <w:jc w:val="both"/>
              <w:rPr>
                <w:rFonts w:asciiTheme="majorHAnsi" w:hAnsiTheme="majorHAnsi" w:cstheme="majorHAnsi"/>
                <w:sz w:val="20"/>
                <w:szCs w:val="20"/>
              </w:rPr>
            </w:pPr>
            <w:r w:rsidRPr="00020825">
              <w:rPr>
                <w:rFonts w:asciiTheme="majorHAnsi" w:eastAsia="Times New Roman" w:hAnsiTheme="majorHAnsi" w:cstheme="majorHAnsi"/>
                <w:sz w:val="20"/>
                <w:szCs w:val="20"/>
              </w:rPr>
              <w:t xml:space="preserve"> </w:t>
            </w:r>
            <w:r w:rsidRPr="00020825">
              <w:rPr>
                <w:rFonts w:asciiTheme="majorHAnsi" w:hAnsiTheme="majorHAnsi" w:cstheme="majorHAnsi"/>
                <w:sz w:val="20"/>
                <w:szCs w:val="20"/>
              </w:rPr>
              <w:t>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703AEAB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A79EFE0"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997309D" w14:textId="7C71AB4A"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27</w:t>
            </w:r>
          </w:p>
        </w:tc>
        <w:tc>
          <w:tcPr>
            <w:tcW w:w="5807" w:type="dxa"/>
            <w:tcBorders>
              <w:top w:val="single" w:sz="4" w:space="0" w:color="auto"/>
              <w:left w:val="nil"/>
              <w:bottom w:val="single" w:sz="4" w:space="0" w:color="auto"/>
              <w:right w:val="single" w:sz="4" w:space="0" w:color="auto"/>
            </w:tcBorders>
            <w:vAlign w:val="center"/>
            <w:hideMark/>
          </w:tcPr>
          <w:p w14:paraId="383100D4" w14:textId="6BE11ABD"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26. Nguồn kinh phí</w:t>
            </w:r>
          </w:p>
        </w:tc>
        <w:tc>
          <w:tcPr>
            <w:tcW w:w="5387" w:type="dxa"/>
            <w:tcBorders>
              <w:top w:val="single" w:sz="4" w:space="0" w:color="auto"/>
              <w:left w:val="nil"/>
              <w:bottom w:val="single" w:sz="4" w:space="0" w:color="auto"/>
              <w:right w:val="single" w:sz="4" w:space="0" w:color="auto"/>
            </w:tcBorders>
            <w:noWrap/>
            <w:vAlign w:val="center"/>
            <w:hideMark/>
          </w:tcPr>
          <w:p w14:paraId="53C1D2A7" w14:textId="629D571D" w:rsidR="001C759A" w:rsidRPr="00020825" w:rsidRDefault="001C759A" w:rsidP="001C759A">
            <w:pPr>
              <w:spacing w:after="0"/>
              <w:jc w:val="both"/>
              <w:rPr>
                <w:rFonts w:asciiTheme="majorHAnsi" w:hAnsiTheme="majorHAnsi" w:cstheme="majorHAnsi"/>
                <w:b/>
                <w:bCs/>
                <w:sz w:val="20"/>
                <w:szCs w:val="20"/>
              </w:rPr>
            </w:pPr>
            <w:r w:rsidRPr="00020825">
              <w:rPr>
                <w:rFonts w:asciiTheme="majorHAnsi" w:eastAsia="Times New Roman" w:hAnsiTheme="majorHAnsi" w:cstheme="majorHAnsi"/>
                <w:b/>
                <w:bCs/>
                <w:sz w:val="20"/>
                <w:szCs w:val="20"/>
                <w:lang w:eastAsia="vi-VN"/>
              </w:rPr>
              <w:t xml:space="preserve">Điều 26. </w:t>
            </w:r>
            <w:r w:rsidRPr="00020825">
              <w:rPr>
                <w:rFonts w:asciiTheme="majorHAnsi" w:hAnsiTheme="majorHAnsi" w:cstheme="majorHAnsi"/>
                <w:b/>
                <w:bCs/>
                <w:sz w:val="20"/>
                <w:szCs w:val="20"/>
                <w:lang w:val="en-US"/>
              </w:rPr>
              <w:t>Nguồn kinh phí</w:t>
            </w:r>
          </w:p>
        </w:tc>
        <w:tc>
          <w:tcPr>
            <w:tcW w:w="2551" w:type="dxa"/>
            <w:tcBorders>
              <w:top w:val="single" w:sz="4" w:space="0" w:color="auto"/>
              <w:left w:val="nil"/>
              <w:bottom w:val="single" w:sz="4" w:space="0" w:color="auto"/>
              <w:right w:val="single" w:sz="4" w:space="0" w:color="auto"/>
            </w:tcBorders>
            <w:noWrap/>
            <w:vAlign w:val="center"/>
            <w:hideMark/>
          </w:tcPr>
          <w:p w14:paraId="658986A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7FF3BA2"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A00B459"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2F413E1" w14:textId="7777777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p>
        </w:tc>
        <w:tc>
          <w:tcPr>
            <w:tcW w:w="5807" w:type="dxa"/>
            <w:tcBorders>
              <w:top w:val="single" w:sz="4" w:space="0" w:color="auto"/>
              <w:left w:val="nil"/>
              <w:bottom w:val="single" w:sz="4" w:space="0" w:color="auto"/>
              <w:right w:val="single" w:sz="4" w:space="0" w:color="auto"/>
            </w:tcBorders>
            <w:vAlign w:val="center"/>
            <w:hideMark/>
          </w:tcPr>
          <w:p w14:paraId="78AB7EB8"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Nguồn kinh phí thực hiện chế độ miễn, giảm học phí, hỗ trợ chi phí học tập và hỗ trợ đóng học phí cho học sinh tiểu học (ở địa bàn không đủ trường công lập) trong cơ sở giáo dục tư thục theo quy định tại Nghị định này được giao trong dự toán chi sự nghiệp giáo dục, đào tạo và dạy nghề hàng năm theo phân cấp ngân sách nhà nước hiện hành. Ngân sách trung ương hỗ trợ các địa phương khó khăn thực hiện chính sách an sinh xã hội theo quy định của Luật Ngân sách nhà nước, các văn bản hướng dẫn và cơ chế hỗ trợ từ ngân sách trung ương cho ngân sách địa phương.</w:t>
            </w:r>
          </w:p>
        </w:tc>
        <w:tc>
          <w:tcPr>
            <w:tcW w:w="5387" w:type="dxa"/>
            <w:tcBorders>
              <w:top w:val="single" w:sz="4" w:space="0" w:color="auto"/>
              <w:left w:val="nil"/>
              <w:bottom w:val="single" w:sz="4" w:space="0" w:color="auto"/>
              <w:right w:val="single" w:sz="4" w:space="0" w:color="auto"/>
            </w:tcBorders>
            <w:noWrap/>
            <w:vAlign w:val="center"/>
            <w:hideMark/>
          </w:tcPr>
          <w:p w14:paraId="4535D5D1" w14:textId="77777777" w:rsidR="009210F4" w:rsidRPr="009210F4" w:rsidRDefault="009210F4" w:rsidP="009210F4">
            <w:pPr>
              <w:shd w:val="clear" w:color="auto" w:fill="FFFFFF" w:themeFill="background1"/>
              <w:spacing w:after="0"/>
              <w:jc w:val="both"/>
              <w:rPr>
                <w:rFonts w:asciiTheme="majorHAnsi" w:hAnsiTheme="majorHAnsi" w:cstheme="majorHAnsi"/>
                <w:sz w:val="20"/>
                <w:szCs w:val="20"/>
              </w:rPr>
            </w:pPr>
            <w:r w:rsidRPr="009210F4">
              <w:rPr>
                <w:rFonts w:asciiTheme="majorHAnsi" w:hAnsiTheme="majorHAnsi" w:cstheme="majorHAnsi"/>
                <w:sz w:val="20"/>
                <w:szCs w:val="20"/>
              </w:rPr>
              <w:t xml:space="preserve">1. Kinh phí thực hiện chính sách miễn, giảm, hỗ trợ học phí và chi phí học tập quy định tại Nghị định này do ngân sách nhà nước bảo đảm theo quy định của pháp luật về phân cấp quản lý ngân sách. </w:t>
            </w:r>
          </w:p>
          <w:p w14:paraId="0675FD20" w14:textId="3D5889C5" w:rsidR="001C759A" w:rsidRPr="00020825" w:rsidRDefault="009210F4" w:rsidP="009210F4">
            <w:pPr>
              <w:shd w:val="clear" w:color="auto" w:fill="FFFFFF" w:themeFill="background1"/>
              <w:spacing w:after="0"/>
              <w:jc w:val="both"/>
              <w:rPr>
                <w:rFonts w:asciiTheme="majorHAnsi" w:hAnsiTheme="majorHAnsi" w:cstheme="majorHAnsi"/>
                <w:sz w:val="20"/>
                <w:szCs w:val="20"/>
              </w:rPr>
            </w:pPr>
            <w:r w:rsidRPr="009210F4">
              <w:rPr>
                <w:rFonts w:asciiTheme="majorHAnsi" w:hAnsiTheme="majorHAnsi" w:cstheme="majorHAnsi"/>
                <w:sz w:val="20"/>
                <w:szCs w:val="20"/>
              </w:rPr>
              <w:t>2. Ngân sách trung ương hỗ trợ đối với các địa phương chưa cân đối được ngân sách để thực hiện chính sách miễn, giảm, hỗ trợ học phí và chi phí học tập quy định tại Nghị định này theo quy định của pháp luật.</w:t>
            </w:r>
          </w:p>
        </w:tc>
        <w:tc>
          <w:tcPr>
            <w:tcW w:w="2551" w:type="dxa"/>
            <w:tcBorders>
              <w:top w:val="single" w:sz="4" w:space="0" w:color="auto"/>
              <w:left w:val="nil"/>
              <w:bottom w:val="single" w:sz="4" w:space="0" w:color="auto"/>
              <w:right w:val="single" w:sz="4" w:space="0" w:color="auto"/>
            </w:tcBorders>
            <w:noWrap/>
            <w:vAlign w:val="center"/>
            <w:hideMark/>
          </w:tcPr>
          <w:p w14:paraId="471F074C" w14:textId="7BEB3876" w:rsidR="001C759A" w:rsidRPr="00020825" w:rsidRDefault="001C759A" w:rsidP="001C759A">
            <w:pPr>
              <w:spacing w:after="0"/>
              <w:jc w:val="both"/>
              <w:rPr>
                <w:rFonts w:asciiTheme="majorHAnsi" w:hAnsiTheme="majorHAnsi" w:cstheme="majorHAnsi"/>
                <w:sz w:val="20"/>
                <w:szCs w:val="20"/>
              </w:rPr>
            </w:pPr>
            <w:r w:rsidRPr="00020825">
              <w:rPr>
                <w:rFonts w:asciiTheme="majorHAnsi" w:hAnsiTheme="majorHAnsi" w:cstheme="majorHAnsi"/>
                <w:sz w:val="20"/>
                <w:szCs w:val="20"/>
              </w:rPr>
              <w:t>Điều chỉnh kỹ thuật soạn thảo</w:t>
            </w:r>
          </w:p>
        </w:tc>
        <w:tc>
          <w:tcPr>
            <w:tcW w:w="1017" w:type="dxa"/>
            <w:tcBorders>
              <w:top w:val="single" w:sz="4" w:space="0" w:color="auto"/>
              <w:left w:val="nil"/>
              <w:bottom w:val="single" w:sz="4" w:space="0" w:color="auto"/>
              <w:right w:val="single" w:sz="4" w:space="0" w:color="auto"/>
            </w:tcBorders>
            <w:vAlign w:val="center"/>
            <w:hideMark/>
          </w:tcPr>
          <w:p w14:paraId="0827E71F"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0C72F3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8139B5D" w14:textId="0501AF04"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V</w:t>
            </w:r>
          </w:p>
        </w:tc>
        <w:tc>
          <w:tcPr>
            <w:tcW w:w="5807" w:type="dxa"/>
            <w:tcBorders>
              <w:top w:val="single" w:sz="4" w:space="0" w:color="auto"/>
              <w:left w:val="nil"/>
              <w:bottom w:val="single" w:sz="4" w:space="0" w:color="auto"/>
              <w:right w:val="single" w:sz="4" w:space="0" w:color="auto"/>
            </w:tcBorders>
            <w:vAlign w:val="center"/>
            <w:hideMark/>
          </w:tcPr>
          <w:p w14:paraId="333C213E" w14:textId="4AED6281"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CHƯƠNG V. GIÁ DỊCH VỤ TRONG LĨNH VỰC GIÁO DỤC, ĐÀO TẠO KHI THỰC HIỆN GIAO NHIỆM VỤ, ĐẶT HÀNG, ĐẤU THẦU</w:t>
            </w:r>
          </w:p>
        </w:tc>
        <w:tc>
          <w:tcPr>
            <w:tcW w:w="5387" w:type="dxa"/>
            <w:tcBorders>
              <w:top w:val="single" w:sz="4" w:space="0" w:color="auto"/>
              <w:left w:val="nil"/>
              <w:bottom w:val="single" w:sz="4" w:space="0" w:color="auto"/>
              <w:right w:val="single" w:sz="4" w:space="0" w:color="auto"/>
            </w:tcBorders>
            <w:noWrap/>
            <w:vAlign w:val="center"/>
            <w:hideMark/>
          </w:tcPr>
          <w:p w14:paraId="24D414ED" w14:textId="2CA58FC3"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CHƯƠNG V. GIÁ DỊCH VỤ TRONG LĨNH VỰC GIÁO DỤC, ĐÀO TẠO KHI THỰC HIỆN GIAO NHIỆM VỤ, ĐẶT HÀNG, ĐẤU THẦU</w:t>
            </w:r>
          </w:p>
        </w:tc>
        <w:tc>
          <w:tcPr>
            <w:tcW w:w="2551" w:type="dxa"/>
            <w:tcBorders>
              <w:top w:val="single" w:sz="4" w:space="0" w:color="auto"/>
              <w:left w:val="nil"/>
              <w:bottom w:val="single" w:sz="4" w:space="0" w:color="auto"/>
              <w:right w:val="single" w:sz="4" w:space="0" w:color="auto"/>
            </w:tcBorders>
            <w:noWrap/>
            <w:vAlign w:val="center"/>
            <w:hideMark/>
          </w:tcPr>
          <w:p w14:paraId="773393E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0BEBE0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50064A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46C2B87" w14:textId="78FE70B8"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28</w:t>
            </w:r>
          </w:p>
        </w:tc>
        <w:tc>
          <w:tcPr>
            <w:tcW w:w="5807" w:type="dxa"/>
            <w:tcBorders>
              <w:top w:val="single" w:sz="4" w:space="0" w:color="auto"/>
              <w:left w:val="nil"/>
              <w:bottom w:val="single" w:sz="4" w:space="0" w:color="auto"/>
              <w:right w:val="single" w:sz="4" w:space="0" w:color="auto"/>
            </w:tcBorders>
            <w:vAlign w:val="center"/>
            <w:hideMark/>
          </w:tcPr>
          <w:p w14:paraId="44CE9C5B" w14:textId="0AAEEBC8"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27. Quy định chung về giá dịch vụ trong lĩnh vực giáo dục, đào tạo khi thực hiện giao nhiệm vụ, đặt hàng, đấu thầu</w:t>
            </w:r>
          </w:p>
        </w:tc>
        <w:tc>
          <w:tcPr>
            <w:tcW w:w="5387" w:type="dxa"/>
            <w:tcBorders>
              <w:top w:val="single" w:sz="4" w:space="0" w:color="auto"/>
              <w:left w:val="nil"/>
              <w:bottom w:val="single" w:sz="4" w:space="0" w:color="auto"/>
              <w:right w:val="single" w:sz="4" w:space="0" w:color="auto"/>
            </w:tcBorders>
            <w:noWrap/>
            <w:vAlign w:val="center"/>
            <w:hideMark/>
          </w:tcPr>
          <w:p w14:paraId="0DAAD5D1" w14:textId="2723801A"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27. Quy định chung về giá dịch vụ trong lĩnh vực giáo dục, đào tạo khi thực hiện giao nhiệm vụ, đặt hàng, đấu thầu</w:t>
            </w:r>
          </w:p>
          <w:p w14:paraId="45511F62" w14:textId="2A193499"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542DC1A6"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7A6AEF58"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FD5C46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B2368C2" w14:textId="0DA5F6E1"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28.1</w:t>
            </w:r>
          </w:p>
        </w:tc>
        <w:tc>
          <w:tcPr>
            <w:tcW w:w="5807" w:type="dxa"/>
            <w:tcBorders>
              <w:top w:val="single" w:sz="4" w:space="0" w:color="auto"/>
              <w:left w:val="nil"/>
              <w:bottom w:val="single" w:sz="4" w:space="0" w:color="auto"/>
              <w:right w:val="single" w:sz="4" w:space="0" w:color="auto"/>
            </w:tcBorders>
            <w:vAlign w:val="center"/>
            <w:hideMark/>
          </w:tcPr>
          <w:p w14:paraId="4876DCDA" w14:textId="23808C7A"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Đối với dịch vụ trong lĩnh vực giáo dục, đào tạo do Nhà nước giao nhiệm vụ, đặt hàng, đấu thầu thực hiện theo quy định tại Nghị định số 32/2019/NĐ-CP ngày 14 tháng 4 năm 2019 của Chính phủ quy định giao nhiệm vụ, đặt hàng hoặc đấu thầu cung cấp sản phẩm, dịch vụ công sử dụng ngân sách nhà nước từ nguồn kinh phí chi thường xuyên.</w:t>
            </w:r>
          </w:p>
        </w:tc>
        <w:tc>
          <w:tcPr>
            <w:tcW w:w="5387" w:type="dxa"/>
            <w:tcBorders>
              <w:top w:val="single" w:sz="4" w:space="0" w:color="auto"/>
              <w:left w:val="nil"/>
              <w:bottom w:val="single" w:sz="4" w:space="0" w:color="auto"/>
              <w:right w:val="single" w:sz="4" w:space="0" w:color="auto"/>
            </w:tcBorders>
            <w:noWrap/>
            <w:vAlign w:val="center"/>
            <w:hideMark/>
          </w:tcPr>
          <w:p w14:paraId="13037323" w14:textId="2B39D94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1. </w:t>
            </w:r>
            <w:r w:rsidR="00ED64D1" w:rsidRPr="00020825">
              <w:rPr>
                <w:rFonts w:asciiTheme="majorHAnsi" w:eastAsia="Times New Roman" w:hAnsiTheme="majorHAnsi" w:cstheme="majorHAnsi"/>
                <w:sz w:val="20"/>
                <w:szCs w:val="20"/>
                <w:lang w:eastAsia="vi-VN"/>
              </w:rPr>
              <w:t xml:space="preserve">Điều kiện, quy trình, thủ tục, phương thức, thẩm quyền giao nhiệm vụ, đặt hàng hoặc đấu thầu thực hiện theo quy định của </w:t>
            </w:r>
            <w:r w:rsidR="00F81818" w:rsidRPr="00020825">
              <w:rPr>
                <w:rFonts w:asciiTheme="majorHAnsi" w:eastAsia="Times New Roman" w:hAnsiTheme="majorHAnsi" w:cstheme="majorHAnsi"/>
                <w:sz w:val="20"/>
                <w:szCs w:val="20"/>
                <w:lang w:eastAsia="vi-VN"/>
              </w:rPr>
              <w:t xml:space="preserve">Nghị định số 32/2019/NĐ-CP ngày 14 tháng 4 năm 2019 của Chính phủ quy định giao nhiệm vụ, đặt hàng hoặc đấu thầu cung cấp sản phẩm, dịch vụ công sử dụng ngân sách nhà nước từ nguồn kinh phí chi thường xuyên </w:t>
            </w:r>
            <w:r w:rsidR="00ED64D1" w:rsidRPr="00020825">
              <w:rPr>
                <w:rFonts w:asciiTheme="majorHAnsi" w:eastAsia="Times New Roman" w:hAnsiTheme="majorHAnsi" w:cstheme="majorHAnsi"/>
                <w:sz w:val="20"/>
                <w:szCs w:val="20"/>
                <w:lang w:eastAsia="vi-VN"/>
              </w:rPr>
              <w:t>và quy định của pháp luật có liên quan</w:t>
            </w:r>
            <w:r w:rsidRPr="00020825">
              <w:rPr>
                <w:rFonts w:asciiTheme="majorHAnsi" w:eastAsia="Times New Roman" w:hAnsiTheme="majorHAnsi" w:cstheme="majorHAnsi"/>
                <w:sz w:val="20"/>
                <w:szCs w:val="20"/>
                <w:lang w:eastAsia="vi-VN"/>
              </w:rPr>
              <w:t>.</w:t>
            </w:r>
          </w:p>
        </w:tc>
        <w:tc>
          <w:tcPr>
            <w:tcW w:w="2551" w:type="dxa"/>
            <w:tcBorders>
              <w:top w:val="single" w:sz="4" w:space="0" w:color="auto"/>
              <w:left w:val="nil"/>
              <w:bottom w:val="single" w:sz="4" w:space="0" w:color="auto"/>
              <w:right w:val="single" w:sz="4" w:space="0" w:color="auto"/>
            </w:tcBorders>
            <w:noWrap/>
            <w:vAlign w:val="center"/>
            <w:hideMark/>
          </w:tcPr>
          <w:p w14:paraId="0664B45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06686E1"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FCB298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6DB87B9" w14:textId="14E7EDE8"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28.2</w:t>
            </w:r>
          </w:p>
        </w:tc>
        <w:tc>
          <w:tcPr>
            <w:tcW w:w="5807" w:type="dxa"/>
            <w:tcBorders>
              <w:top w:val="single" w:sz="4" w:space="0" w:color="auto"/>
              <w:left w:val="nil"/>
              <w:bottom w:val="single" w:sz="4" w:space="0" w:color="auto"/>
              <w:right w:val="single" w:sz="4" w:space="0" w:color="auto"/>
            </w:tcBorders>
            <w:vAlign w:val="center"/>
            <w:hideMark/>
          </w:tcPr>
          <w:p w14:paraId="2EF26673" w14:textId="51CCC86D"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Đơn giá tối đa thực hiện đặt hàng dịch vụ giáo dục mầm non, giáo dục phổ thông, đào tạo đại học, giáo dục nghề nghiệp xác định bằng mức trần giá dịch vụ quy định tại khoản 3 Điều này, Điều 28, Điều 29, Điều 30 của Nghị định này. Đối với các quy định về điều kiện, quy trình, thủ tục, phương thức, thẩm quyền giao nhiệm vụ, đặt hàng hoặc đấu thầu thực hiện theo quy định của Nghị định số 32/2019/NĐ-CP và quy định của pháp luật có liên quan.</w:t>
            </w:r>
          </w:p>
        </w:tc>
        <w:tc>
          <w:tcPr>
            <w:tcW w:w="5387" w:type="dxa"/>
            <w:tcBorders>
              <w:top w:val="single" w:sz="4" w:space="0" w:color="auto"/>
              <w:left w:val="nil"/>
              <w:bottom w:val="single" w:sz="4" w:space="0" w:color="auto"/>
              <w:right w:val="single" w:sz="4" w:space="0" w:color="auto"/>
            </w:tcBorders>
            <w:noWrap/>
            <w:vAlign w:val="center"/>
            <w:hideMark/>
          </w:tcPr>
          <w:p w14:paraId="422F61F7" w14:textId="655168B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Đơn giá tối đa thực hiện đặt hàng dịch vụ giáo dục mầm non, giáo dục phổ thông, đào tạo đại học, giáo dục nghề nghiệp xác định bằng mức trần giá dịch vụ quy định tại Điều 28 của Nghị định này. </w:t>
            </w:r>
          </w:p>
          <w:p w14:paraId="245123FE" w14:textId="17CC649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57DE956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1173B63"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C6263D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00544CF" w14:textId="4F17B71E"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28.3</w:t>
            </w:r>
          </w:p>
        </w:tc>
        <w:tc>
          <w:tcPr>
            <w:tcW w:w="5807" w:type="dxa"/>
            <w:tcBorders>
              <w:top w:val="single" w:sz="4" w:space="0" w:color="auto"/>
              <w:left w:val="nil"/>
              <w:bottom w:val="single" w:sz="4" w:space="0" w:color="auto"/>
              <w:right w:val="single" w:sz="4" w:space="0" w:color="auto"/>
            </w:tcBorders>
            <w:vAlign w:val="center"/>
            <w:hideMark/>
          </w:tcPr>
          <w:p w14:paraId="752DA372" w14:textId="6B8C53B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Mức trần của giá dịch vụ giáo dục mầm non, giáo dục phổ thông, đào tạo đại học, giáo dục nghề nghiệp thực hiện đặt hàng ở các địa bàn có khả năng xã hội hóa cao hoặc yêu cầu đặc biệt về chất lượng đào tạo do bộ, ngành hoặc Ủy ban nhân dân cấp tỉnh trình Hội đồng nhân dân cấp tỉnh xem xét phê duyệt trên cơ sở định mức kinh tế - kỹ thuật, định mức chi phí do cơ quan có thẩm quyền ban hành, đảm bảo bù đắp chi phí hợp lý, hợp lệ, nhu cầu đào tạo và tương xứng với chất lượng dịch vụ giáo dục đào tạo.</w:t>
            </w:r>
          </w:p>
        </w:tc>
        <w:tc>
          <w:tcPr>
            <w:tcW w:w="5387" w:type="dxa"/>
            <w:tcBorders>
              <w:top w:val="single" w:sz="4" w:space="0" w:color="auto"/>
              <w:left w:val="nil"/>
              <w:bottom w:val="single" w:sz="4" w:space="0" w:color="auto"/>
              <w:right w:val="single" w:sz="4" w:space="0" w:color="auto"/>
            </w:tcBorders>
            <w:noWrap/>
            <w:vAlign w:val="center"/>
            <w:hideMark/>
          </w:tcPr>
          <w:p w14:paraId="72E43BFB" w14:textId="2721410A"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38DDF7DB" w14:textId="0C5F5CDB" w:rsidR="001C759A" w:rsidRPr="00020825" w:rsidRDefault="001C759A" w:rsidP="001C759A">
            <w:pPr>
              <w:spacing w:after="0" w:line="240" w:lineRule="auto"/>
              <w:jc w:val="both"/>
              <w:rPr>
                <w:rFonts w:asciiTheme="majorHAnsi" w:eastAsia="Times New Roman" w:hAnsiTheme="majorHAnsi" w:cstheme="majorHAnsi"/>
                <w:sz w:val="20"/>
                <w:szCs w:val="20"/>
                <w:lang w:val="en-US" w:eastAsia="vi-VN"/>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sz w:val="20"/>
                <w:szCs w:val="20"/>
                <w:lang w:val="en-US" w:eastAsia="vi-VN"/>
              </w:rPr>
              <w:t>Chuyển xuống khoản 2 Điều 28</w:t>
            </w:r>
          </w:p>
        </w:tc>
        <w:tc>
          <w:tcPr>
            <w:tcW w:w="1017" w:type="dxa"/>
            <w:tcBorders>
              <w:top w:val="single" w:sz="4" w:space="0" w:color="auto"/>
              <w:left w:val="nil"/>
              <w:bottom w:val="single" w:sz="4" w:space="0" w:color="auto"/>
              <w:right w:val="single" w:sz="4" w:space="0" w:color="auto"/>
            </w:tcBorders>
            <w:vAlign w:val="center"/>
            <w:hideMark/>
          </w:tcPr>
          <w:p w14:paraId="367A6726"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799598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59E0D9E" w14:textId="60656DA9"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29</w:t>
            </w:r>
          </w:p>
        </w:tc>
        <w:tc>
          <w:tcPr>
            <w:tcW w:w="5807" w:type="dxa"/>
            <w:tcBorders>
              <w:top w:val="single" w:sz="4" w:space="0" w:color="auto"/>
              <w:left w:val="nil"/>
              <w:bottom w:val="single" w:sz="4" w:space="0" w:color="auto"/>
              <w:right w:val="single" w:sz="4" w:space="0" w:color="auto"/>
            </w:tcBorders>
            <w:vAlign w:val="center"/>
            <w:hideMark/>
          </w:tcPr>
          <w:p w14:paraId="2B7D5BAA" w14:textId="6AFFF1EB"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bookmarkStart w:id="9" w:name="dieu_28"/>
            <w:r w:rsidRPr="00020825">
              <w:rPr>
                <w:rFonts w:asciiTheme="majorHAnsi" w:eastAsia="Times New Roman" w:hAnsiTheme="majorHAnsi" w:cstheme="majorHAnsi"/>
                <w:b/>
                <w:bCs/>
                <w:sz w:val="20"/>
                <w:szCs w:val="20"/>
                <w:lang w:eastAsia="vi-VN"/>
              </w:rPr>
              <w:t>Điều 28. Mức trần giá dịch vụ giáo dục mầm non, giáo dục phổ thông</w:t>
            </w:r>
            <w:bookmarkEnd w:id="9"/>
          </w:p>
        </w:tc>
        <w:tc>
          <w:tcPr>
            <w:tcW w:w="5387" w:type="dxa"/>
            <w:tcBorders>
              <w:top w:val="single" w:sz="4" w:space="0" w:color="auto"/>
              <w:left w:val="nil"/>
              <w:bottom w:val="single" w:sz="4" w:space="0" w:color="auto"/>
              <w:right w:val="single" w:sz="4" w:space="0" w:color="auto"/>
            </w:tcBorders>
            <w:noWrap/>
            <w:vAlign w:val="center"/>
            <w:hideMark/>
          </w:tcPr>
          <w:p w14:paraId="03324681" w14:textId="67F520B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b/>
                <w:bCs/>
                <w:sz w:val="20"/>
                <w:szCs w:val="20"/>
                <w:lang w:eastAsia="vi-VN"/>
              </w:rPr>
              <w:t>Điều 28. Mức trần giá dịch vụ giáo dục mầm non, giáo dục phổ thông, giáo dục nghề nghiệp, giáo dục đại học và giáo dục thường xuyên</w:t>
            </w:r>
          </w:p>
        </w:tc>
        <w:tc>
          <w:tcPr>
            <w:tcW w:w="2551" w:type="dxa"/>
            <w:tcBorders>
              <w:top w:val="single" w:sz="4" w:space="0" w:color="auto"/>
              <w:left w:val="nil"/>
              <w:bottom w:val="single" w:sz="4" w:space="0" w:color="auto"/>
              <w:right w:val="single" w:sz="4" w:space="0" w:color="auto"/>
            </w:tcBorders>
            <w:noWrap/>
            <w:vAlign w:val="center"/>
            <w:hideMark/>
          </w:tcPr>
          <w:p w14:paraId="3AF1388A" w14:textId="35855A6B"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Ghép điều 28, 29, 30</w:t>
            </w:r>
          </w:p>
          <w:p w14:paraId="3AC769C0" w14:textId="5312DB2D"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Lược bỏ các quy định để đảm bảo kỹ thuật soạn thảo do trùng các quy định tại các Điều ở trên.</w:t>
            </w:r>
          </w:p>
        </w:tc>
        <w:tc>
          <w:tcPr>
            <w:tcW w:w="1017" w:type="dxa"/>
            <w:tcBorders>
              <w:top w:val="single" w:sz="4" w:space="0" w:color="auto"/>
              <w:left w:val="nil"/>
              <w:bottom w:val="single" w:sz="4" w:space="0" w:color="auto"/>
              <w:right w:val="single" w:sz="4" w:space="0" w:color="auto"/>
            </w:tcBorders>
            <w:vAlign w:val="center"/>
            <w:hideMark/>
          </w:tcPr>
          <w:p w14:paraId="0F30CF02"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2E6AFE77"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10C932A" w14:textId="21D8CFCB"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29.1</w:t>
            </w:r>
          </w:p>
        </w:tc>
        <w:tc>
          <w:tcPr>
            <w:tcW w:w="5807" w:type="dxa"/>
            <w:tcBorders>
              <w:top w:val="single" w:sz="4" w:space="0" w:color="auto"/>
              <w:left w:val="nil"/>
              <w:bottom w:val="single" w:sz="4" w:space="0" w:color="auto"/>
              <w:right w:val="single" w:sz="4" w:space="0" w:color="auto"/>
            </w:tcBorders>
            <w:vAlign w:val="center"/>
            <w:hideMark/>
          </w:tcPr>
          <w:p w14:paraId="3A76AD8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Mức trần giá dịch vụ giáo dục mầm non, giáo dục phổ thông năm học 2021 - 2022: Tối đa bằng mức học phí quy định tại khoản 1 Điều 9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1B6F1F70" w14:textId="212DE8A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Mức trần giá dịch vụ giáo dục mầm non, giáo dục phổ thông, giáo dục nghề nghiệp, giáo dục đại học và giáo dục thường xuyên: Tối đa bằng mức học phí quy định tại Điều 9, 10, 11, 12 Nghị định này tương ứng với từng bậc học, khối ngành, chương trình, trình độ đào tạo, năm học và mức độ tự chủ tài chính.</w:t>
            </w:r>
          </w:p>
          <w:p w14:paraId="75EB7312" w14:textId="45D5A99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 2. </w:t>
            </w:r>
            <w:r w:rsidR="00A933EA" w:rsidRPr="00020825">
              <w:rPr>
                <w:rFonts w:asciiTheme="majorHAnsi" w:eastAsia="Times New Roman" w:hAnsiTheme="majorHAnsi" w:cstheme="majorHAnsi"/>
                <w:sz w:val="20"/>
                <w:szCs w:val="20"/>
                <w:lang w:eastAsia="vi-VN"/>
              </w:rPr>
              <w:t>Ở các địa bàn có điều kiện kinh tế-xã hội</w:t>
            </w:r>
            <w:r w:rsidR="00A933EA" w:rsidRPr="00020825">
              <w:rPr>
                <w:rFonts w:asciiTheme="majorHAnsi" w:eastAsia="Times New Roman" w:hAnsiTheme="majorHAnsi" w:cstheme="majorHAnsi"/>
                <w:sz w:val="20"/>
                <w:szCs w:val="20"/>
                <w:lang w:val="en-US" w:eastAsia="vi-VN"/>
              </w:rPr>
              <w:t xml:space="preserve"> phát</w:t>
            </w:r>
            <w:r w:rsidR="00A933EA" w:rsidRPr="00020825">
              <w:rPr>
                <w:rFonts w:asciiTheme="majorHAnsi" w:eastAsia="Times New Roman" w:hAnsiTheme="majorHAnsi" w:cstheme="majorHAnsi"/>
                <w:sz w:val="20"/>
                <w:szCs w:val="20"/>
                <w:lang w:eastAsia="vi-VN"/>
              </w:rPr>
              <w:t xml:space="preserve"> triển hoặc có yêu cầu cao về chất lượng giáo dục, đào </w:t>
            </w:r>
            <w:r w:rsidR="00731ED0">
              <w:rPr>
                <w:rFonts w:asciiTheme="majorHAnsi" w:eastAsia="Times New Roman" w:hAnsiTheme="majorHAnsi" w:cstheme="majorHAnsi"/>
                <w:sz w:val="20"/>
                <w:szCs w:val="20"/>
                <w:lang w:eastAsia="vi-VN"/>
              </w:rPr>
              <w:t xml:space="preserve">tạo, </w:t>
            </w:r>
            <w:r w:rsidR="00A933EA" w:rsidRPr="00020825">
              <w:rPr>
                <w:rFonts w:asciiTheme="majorHAnsi" w:eastAsia="Times New Roman" w:hAnsiTheme="majorHAnsi" w:cstheme="majorHAnsi"/>
                <w:sz w:val="20"/>
                <w:szCs w:val="20"/>
                <w:lang w:eastAsia="vi-VN"/>
              </w:rPr>
              <w:t xml:space="preserve">căn cứ khả năng cân đối ngân sách </w:t>
            </w:r>
            <w:r w:rsidR="00A171ED" w:rsidRPr="00020825">
              <w:rPr>
                <w:rFonts w:asciiTheme="majorHAnsi" w:eastAsia="Times New Roman" w:hAnsiTheme="majorHAnsi" w:cstheme="majorHAnsi"/>
                <w:sz w:val="20"/>
                <w:szCs w:val="20"/>
                <w:lang w:eastAsia="vi-VN"/>
              </w:rPr>
              <w:t xml:space="preserve">các bộ, ngành, </w:t>
            </w:r>
            <w:r w:rsidR="00C54577" w:rsidRPr="00020825">
              <w:rPr>
                <w:rFonts w:asciiTheme="majorHAnsi" w:eastAsia="Times New Roman" w:hAnsiTheme="majorHAnsi" w:cstheme="majorHAnsi"/>
                <w:sz w:val="20"/>
                <w:szCs w:val="20"/>
                <w:lang w:eastAsia="vi-VN"/>
              </w:rPr>
              <w:t xml:space="preserve">Hội đồng nhân dân hoặc </w:t>
            </w:r>
            <w:r w:rsidR="00A171ED" w:rsidRPr="00020825">
              <w:rPr>
                <w:rFonts w:asciiTheme="majorHAnsi" w:eastAsia="Times New Roman" w:hAnsiTheme="majorHAnsi" w:cstheme="majorHAnsi"/>
                <w:sz w:val="20"/>
                <w:szCs w:val="20"/>
                <w:lang w:eastAsia="vi-VN"/>
              </w:rPr>
              <w:t>Ủy ban nhân dân</w:t>
            </w:r>
            <w:r w:rsidR="005F7183" w:rsidRPr="00020825">
              <w:rPr>
                <w:rFonts w:asciiTheme="majorHAnsi" w:eastAsia="Times New Roman" w:hAnsiTheme="majorHAnsi" w:cstheme="majorHAnsi"/>
                <w:sz w:val="20"/>
                <w:szCs w:val="20"/>
                <w:lang w:eastAsia="vi-VN"/>
              </w:rPr>
              <w:t xml:space="preserve"> </w:t>
            </w:r>
            <w:r w:rsidR="00E7621E">
              <w:rPr>
                <w:rFonts w:asciiTheme="majorHAnsi" w:eastAsia="Times New Roman" w:hAnsiTheme="majorHAnsi" w:cstheme="majorHAnsi"/>
                <w:sz w:val="20"/>
                <w:szCs w:val="20"/>
                <w:lang w:eastAsia="vi-VN"/>
              </w:rPr>
              <w:t>tỉnh, thành phố trực thuộc trung ương</w:t>
            </w:r>
            <w:r w:rsidR="007B7455" w:rsidRPr="00020825">
              <w:rPr>
                <w:rFonts w:asciiTheme="majorHAnsi" w:eastAsia="Times New Roman" w:hAnsiTheme="majorHAnsi" w:cstheme="majorHAnsi"/>
                <w:sz w:val="20"/>
                <w:szCs w:val="20"/>
                <w:lang w:eastAsia="vi-VN"/>
              </w:rPr>
              <w:t xml:space="preserve"> </w:t>
            </w:r>
            <w:r w:rsidR="005F7183" w:rsidRPr="00020825">
              <w:rPr>
                <w:rFonts w:asciiTheme="majorHAnsi" w:eastAsia="Times New Roman" w:hAnsiTheme="majorHAnsi" w:cstheme="majorHAnsi"/>
                <w:sz w:val="20"/>
                <w:szCs w:val="20"/>
                <w:lang w:eastAsia="vi-VN"/>
              </w:rPr>
              <w:t xml:space="preserve">quyết định </w:t>
            </w:r>
            <w:r w:rsidRPr="00020825">
              <w:rPr>
                <w:rFonts w:asciiTheme="majorHAnsi" w:eastAsia="Times New Roman" w:hAnsiTheme="majorHAnsi" w:cstheme="majorHAnsi"/>
                <w:sz w:val="20"/>
                <w:szCs w:val="20"/>
                <w:lang w:eastAsia="vi-VN"/>
              </w:rPr>
              <w:t>mức trần</w:t>
            </w:r>
            <w:r w:rsidR="002963EB" w:rsidRPr="00020825">
              <w:rPr>
                <w:rFonts w:asciiTheme="majorHAnsi" w:eastAsia="Times New Roman" w:hAnsiTheme="majorHAnsi" w:cstheme="majorHAnsi"/>
                <w:sz w:val="20"/>
                <w:szCs w:val="20"/>
                <w:lang w:eastAsia="vi-VN"/>
              </w:rPr>
              <w:t xml:space="preserve"> giá dịch vụ</w:t>
            </w:r>
            <w:r w:rsidR="008A703D" w:rsidRPr="00020825">
              <w:rPr>
                <w:rFonts w:asciiTheme="majorHAnsi" w:eastAsia="Times New Roman" w:hAnsiTheme="majorHAnsi" w:cstheme="majorHAnsi"/>
                <w:sz w:val="20"/>
                <w:szCs w:val="20"/>
                <w:lang w:eastAsia="vi-VN"/>
              </w:rPr>
              <w:t xml:space="preserve"> giáo </w:t>
            </w:r>
            <w:r w:rsidR="00C54577" w:rsidRPr="00020825">
              <w:rPr>
                <w:rFonts w:asciiTheme="majorHAnsi" w:eastAsia="Times New Roman" w:hAnsiTheme="majorHAnsi" w:cstheme="majorHAnsi"/>
                <w:sz w:val="20"/>
                <w:szCs w:val="20"/>
                <w:lang w:eastAsia="vi-VN"/>
              </w:rPr>
              <w:t>dục, đào tạo</w:t>
            </w:r>
            <w:r w:rsidR="007546B7" w:rsidRPr="00020825">
              <w:rPr>
                <w:rFonts w:asciiTheme="majorHAnsi" w:eastAsia="Times New Roman" w:hAnsiTheme="majorHAnsi" w:cstheme="majorHAnsi"/>
                <w:sz w:val="20"/>
                <w:szCs w:val="20"/>
                <w:lang w:eastAsia="vi-VN"/>
              </w:rPr>
              <w:t xml:space="preserve"> </w:t>
            </w:r>
            <w:r w:rsidRPr="00020825">
              <w:rPr>
                <w:rFonts w:asciiTheme="majorHAnsi" w:eastAsia="Times New Roman" w:hAnsiTheme="majorHAnsi" w:cstheme="majorHAnsi"/>
                <w:sz w:val="20"/>
                <w:szCs w:val="20"/>
                <w:lang w:eastAsia="vi-VN"/>
              </w:rPr>
              <w:t xml:space="preserve">theo định mức kinh tế - kỹ thuật hoặc định mức chi phí do </w:t>
            </w:r>
            <w:r w:rsidR="007546B7" w:rsidRPr="00020825">
              <w:rPr>
                <w:rFonts w:asciiTheme="majorHAnsi" w:eastAsia="Times New Roman" w:hAnsiTheme="majorHAnsi" w:cstheme="majorHAnsi"/>
                <w:sz w:val="20"/>
                <w:szCs w:val="20"/>
                <w:lang w:eastAsia="vi-VN"/>
              </w:rPr>
              <w:t>cấp có thẩm quyền</w:t>
            </w:r>
            <w:r w:rsidRPr="00020825">
              <w:rPr>
                <w:rFonts w:asciiTheme="majorHAnsi" w:eastAsia="Times New Roman" w:hAnsiTheme="majorHAnsi" w:cstheme="majorHAnsi"/>
                <w:sz w:val="20"/>
                <w:szCs w:val="20"/>
                <w:lang w:eastAsia="vi-VN"/>
              </w:rPr>
              <w:t xml:space="preserve"> ban hành đảm bảo tương xứng với chất lượng dịch vụ giáo dục</w:t>
            </w:r>
            <w:r w:rsidR="00262DE8" w:rsidRPr="00020825">
              <w:rPr>
                <w:rFonts w:asciiTheme="majorHAnsi" w:eastAsia="Times New Roman" w:hAnsiTheme="majorHAnsi" w:cstheme="majorHAnsi"/>
                <w:sz w:val="20"/>
                <w:szCs w:val="20"/>
                <w:lang w:eastAsia="vi-VN"/>
              </w:rPr>
              <w:t>,</w:t>
            </w:r>
            <w:r w:rsidRPr="00020825">
              <w:rPr>
                <w:rFonts w:asciiTheme="majorHAnsi" w:eastAsia="Times New Roman" w:hAnsiTheme="majorHAnsi" w:cstheme="majorHAnsi"/>
                <w:sz w:val="20"/>
                <w:szCs w:val="20"/>
                <w:lang w:eastAsia="vi-VN"/>
              </w:rPr>
              <w:t xml:space="preserve"> đào tạo.</w:t>
            </w:r>
          </w:p>
        </w:tc>
        <w:tc>
          <w:tcPr>
            <w:tcW w:w="2551" w:type="dxa"/>
            <w:tcBorders>
              <w:top w:val="single" w:sz="4" w:space="0" w:color="auto"/>
              <w:left w:val="nil"/>
              <w:bottom w:val="single" w:sz="4" w:space="0" w:color="auto"/>
              <w:right w:val="single" w:sz="4" w:space="0" w:color="auto"/>
            </w:tcBorders>
            <w:noWrap/>
            <w:vAlign w:val="center"/>
          </w:tcPr>
          <w:p w14:paraId="2149D6A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05FD6F2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2BE9C1F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59A726F9"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16C68B88"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0A6819E1"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0F462A2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7EAAB1BB"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16980296"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51AB8F7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0DC5D6CB"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p w14:paraId="64AA7CBD" w14:textId="6E845C3E"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7B803A98"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9912C28"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9B0DB85" w14:textId="3EB3DABB"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29.2</w:t>
            </w:r>
          </w:p>
        </w:tc>
        <w:tc>
          <w:tcPr>
            <w:tcW w:w="5807" w:type="dxa"/>
            <w:tcBorders>
              <w:top w:val="single" w:sz="4" w:space="0" w:color="auto"/>
              <w:left w:val="nil"/>
              <w:bottom w:val="single" w:sz="4" w:space="0" w:color="auto"/>
              <w:right w:val="single" w:sz="4" w:space="0" w:color="auto"/>
            </w:tcBorders>
            <w:vAlign w:val="center"/>
            <w:hideMark/>
          </w:tcPr>
          <w:p w14:paraId="7A550D9A" w14:textId="0D1C458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Mức trần giá dịch vụ giáo dục mầm non, giáo dục phổ thông năm học 2022 - 2023 như sau:</w:t>
            </w:r>
          </w:p>
          <w:p w14:paraId="09ACABB5"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Cơ sở giáo dục mầm non, giáo dục phổ thông chưa tự bảo đảm chi thường xuyên: Tối đa bằng mức trần học phí quy định tại điểm a khoản 2 Điều 9 Nghị định này.</w:t>
            </w:r>
          </w:p>
          <w:p w14:paraId="7D51D90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Từ năm học 2023 - 2024 trở đi, mức trần giá dịch vụ giáo dục mầm non, giáo dục phổ thông được điều chỉnh đảm bảo phù hợp với điều kiện kinh tế xã hội của địa phương và khả năng chi trả của người dân nhưng tối đa không vượt 7,5%/năm;</w:t>
            </w:r>
          </w:p>
          <w:p w14:paraId="3F72D8A1"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mầm non, giáo dục phổ thông tự bảo đảm chi thường xuyên: Tối đa bằng mức trần học phí quy định tại điểm b, khoản 2 Điều 9 Nghị định này;</w:t>
            </w:r>
          </w:p>
          <w:p w14:paraId="6CC70630"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Cơ sở giáo dục mầm non, giáo dục phổ thông tự bảo đảm chi thường xuyên và chi đầu tư: Tối đa bằng mức trần học phí quy định tại điểm c, khoản 2 Điều 9 Nghị định này;</w:t>
            </w:r>
          </w:p>
          <w:p w14:paraId="70E25CCF" w14:textId="2A45502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Cơ sở giáo dục mầm non, giáo dục phổ thông tự bảo đảm chi thường xuyên hoặc tự bảo đảm chi thường xuyên và chi đầu tư nếu đạt mức kiểm định chất lượng cơ sở giáo dục theo tiêu chuẩn do Bộ Giáo dục và Đào tạo quy định được tự xác định mức giá dịch vụ trên cơ sở định mức kinh tế - kỹ thuật, định mức chi phí do cơ sở giáo dục ban hành; trình Ủy ban nhân dân cấp tỉnh để đề nghị Hội đồng nhân dân cấp tỉnh xem xét phê duyệt mức giá dịch vụ.</w:t>
            </w:r>
          </w:p>
        </w:tc>
        <w:tc>
          <w:tcPr>
            <w:tcW w:w="5387" w:type="dxa"/>
            <w:tcBorders>
              <w:top w:val="single" w:sz="4" w:space="0" w:color="auto"/>
              <w:left w:val="nil"/>
              <w:bottom w:val="single" w:sz="4" w:space="0" w:color="auto"/>
              <w:right w:val="single" w:sz="4" w:space="0" w:color="auto"/>
            </w:tcBorders>
            <w:noWrap/>
            <w:vAlign w:val="center"/>
            <w:hideMark/>
          </w:tcPr>
          <w:p w14:paraId="370F717A" w14:textId="156F2D69"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2551" w:type="dxa"/>
            <w:tcBorders>
              <w:top w:val="single" w:sz="4" w:space="0" w:color="auto"/>
              <w:left w:val="nil"/>
              <w:bottom w:val="single" w:sz="4" w:space="0" w:color="auto"/>
              <w:right w:val="single" w:sz="4" w:space="0" w:color="auto"/>
            </w:tcBorders>
            <w:noWrap/>
            <w:vAlign w:val="center"/>
            <w:hideMark/>
          </w:tcPr>
          <w:p w14:paraId="66812DF5" w14:textId="57EA8A3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04CD0BA4" w14:textId="78FF5625"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6385FD8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157D845" w14:textId="03F2A33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29.3</w:t>
            </w:r>
          </w:p>
        </w:tc>
        <w:tc>
          <w:tcPr>
            <w:tcW w:w="5807" w:type="dxa"/>
            <w:tcBorders>
              <w:top w:val="single" w:sz="4" w:space="0" w:color="auto"/>
              <w:left w:val="nil"/>
              <w:bottom w:val="single" w:sz="4" w:space="0" w:color="auto"/>
              <w:right w:val="single" w:sz="4" w:space="0" w:color="auto"/>
            </w:tcBorders>
            <w:vAlign w:val="center"/>
            <w:hideMark/>
          </w:tcPr>
          <w:p w14:paraId="0A8C3B35"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Mức trần giá dịch vụ giáo dục mầm non, giáo dục phổ thông từ năm học 2023 - 2024 như sau:</w:t>
            </w:r>
          </w:p>
          <w:p w14:paraId="27D328DE"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Cơ sở giáo dục mầm non, giáo dục phổ thông chưa tự bảo đảm chi thường xuyên: Tối đa bằng mức học phí quy định tại điểm a khoản 3 Điều 9 Nghị định này.</w:t>
            </w:r>
          </w:p>
          <w:p w14:paraId="12108B76" w14:textId="1327A72E"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Cơ sở giáo dục mầm non, giáo dục phổ thông tự bảo đảm chi thường xuyên và cơ sở giáo dục mầm non, giáo dục phổ thông tự bảo đảm chi thường xuyên và chi đầu tư: Tối đa bằng mức học phí quy định tại điểm b khoản 3 Điều 9 Nghị định này.</w:t>
            </w:r>
          </w:p>
        </w:tc>
        <w:tc>
          <w:tcPr>
            <w:tcW w:w="5387" w:type="dxa"/>
            <w:tcBorders>
              <w:top w:val="single" w:sz="4" w:space="0" w:color="auto"/>
              <w:left w:val="nil"/>
              <w:bottom w:val="single" w:sz="4" w:space="0" w:color="auto"/>
              <w:right w:val="single" w:sz="4" w:space="0" w:color="auto"/>
            </w:tcBorders>
            <w:noWrap/>
            <w:vAlign w:val="center"/>
          </w:tcPr>
          <w:p w14:paraId="1FC2F0C8" w14:textId="3E73FA9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149BE401" w14:textId="5BC56DE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3B86A872" w14:textId="7698D3FB"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58C45C6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65D0A34" w14:textId="1D038CE0"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30</w:t>
            </w:r>
          </w:p>
        </w:tc>
        <w:tc>
          <w:tcPr>
            <w:tcW w:w="5807" w:type="dxa"/>
            <w:tcBorders>
              <w:top w:val="single" w:sz="4" w:space="0" w:color="auto"/>
              <w:left w:val="nil"/>
              <w:bottom w:val="single" w:sz="4" w:space="0" w:color="auto"/>
              <w:right w:val="single" w:sz="4" w:space="0" w:color="auto"/>
            </w:tcBorders>
            <w:vAlign w:val="center"/>
            <w:hideMark/>
          </w:tcPr>
          <w:p w14:paraId="5A5D29A8" w14:textId="37A9D40A"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29. Mức trần giá dịch vụ giáo dục đại học</w:t>
            </w:r>
          </w:p>
        </w:tc>
        <w:tc>
          <w:tcPr>
            <w:tcW w:w="5387" w:type="dxa"/>
            <w:tcBorders>
              <w:top w:val="single" w:sz="4" w:space="0" w:color="auto"/>
              <w:left w:val="nil"/>
              <w:bottom w:val="single" w:sz="4" w:space="0" w:color="auto"/>
              <w:right w:val="single" w:sz="4" w:space="0" w:color="auto"/>
            </w:tcBorders>
            <w:noWrap/>
            <w:vAlign w:val="center"/>
          </w:tcPr>
          <w:p w14:paraId="4313F7C9" w14:textId="0C577FC6"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7015A71E" w14:textId="4015C51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09B92695" w14:textId="60093ED7"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69C5766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001AA495" w14:textId="3454660A"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30.1</w:t>
            </w:r>
          </w:p>
        </w:tc>
        <w:tc>
          <w:tcPr>
            <w:tcW w:w="5807" w:type="dxa"/>
            <w:tcBorders>
              <w:top w:val="single" w:sz="4" w:space="0" w:color="auto"/>
              <w:left w:val="nil"/>
              <w:bottom w:val="single" w:sz="4" w:space="0" w:color="auto"/>
              <w:right w:val="single" w:sz="4" w:space="0" w:color="auto"/>
            </w:tcBorders>
            <w:vAlign w:val="center"/>
            <w:hideMark/>
          </w:tcPr>
          <w:p w14:paraId="19289996" w14:textId="20C9A85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Mức trần giá dịch vụ giáo dục đại học năm học 2021 - 2022 và năm học 2022 - 2023: Tối đa bằng mức học phí quy định tại khoản 1 Điều 11 Nghị định này</w:t>
            </w:r>
          </w:p>
        </w:tc>
        <w:tc>
          <w:tcPr>
            <w:tcW w:w="5387" w:type="dxa"/>
            <w:tcBorders>
              <w:top w:val="single" w:sz="4" w:space="0" w:color="auto"/>
              <w:left w:val="nil"/>
              <w:bottom w:val="single" w:sz="4" w:space="0" w:color="auto"/>
              <w:right w:val="single" w:sz="4" w:space="0" w:color="auto"/>
            </w:tcBorders>
            <w:noWrap/>
            <w:vAlign w:val="center"/>
          </w:tcPr>
          <w:p w14:paraId="4598BE79" w14:textId="2A7729A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0FD00BE5" w14:textId="1E3676C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3B651760" w14:textId="5DBCA548"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7B06B83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575B4B44" w14:textId="5CAF9EEF"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30.2</w:t>
            </w:r>
          </w:p>
        </w:tc>
        <w:tc>
          <w:tcPr>
            <w:tcW w:w="5807" w:type="dxa"/>
            <w:tcBorders>
              <w:top w:val="single" w:sz="4" w:space="0" w:color="auto"/>
              <w:left w:val="nil"/>
              <w:bottom w:val="single" w:sz="4" w:space="0" w:color="auto"/>
              <w:right w:val="single" w:sz="4" w:space="0" w:color="auto"/>
            </w:tcBorders>
            <w:vAlign w:val="center"/>
            <w:hideMark/>
          </w:tcPr>
          <w:p w14:paraId="39D04586"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Mức trần giá dịch vụ giáo dục đại học từ năm học 2023 - 2024 như sau:</w:t>
            </w:r>
          </w:p>
          <w:p w14:paraId="43C4D36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a) Đối với cơ sở giáo dục đại học chưa tự bảo đảm chi thường xuyên: Tối đa bằng mức trần học phí quy định tại điểm a khoản 2 Điều 11 Nghị định này;</w:t>
            </w:r>
          </w:p>
          <w:p w14:paraId="7D0A0CA7"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Đối với cơ sở giáo dục đại học tự bảo đảm chi thường xuyên: Tối đa bằng mức trần học phí quy định tại điểm b khoản 2 Điều 11 tương ứng với từng khối ngành và từng năm học;</w:t>
            </w:r>
          </w:p>
          <w:p w14:paraId="07D65FCD" w14:textId="059467B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 Đối với cơ sở giáo dục đại học tự bảo đảm chi thường xuyên và chi đầu tư: Tối đa bằng mức trần học phí quy định tại điểm c khoản 2 Điều 11 tương ứng với từng khối ngành và từng năm học;</w:t>
            </w:r>
          </w:p>
          <w:p w14:paraId="3B35307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d) Đối với chương trình đào tạo của cơ sở giáo dục đại học đạt mức kiểm định chất lượng chương trình đào tạo theo tiêu chuẩn do Bộ Giáo dục và Đào tạo quy định hoặc đạt mức kiểm định chất lượng chương trình đào tạo theo tiêu chuẩn nước ngoài hoặc tương đương được tự xác định mức giá dịch vụ đào tạo của chương trình đó trên cơ sở định mức kinh tế - kỹ thuật do cơ sở giáo dục ban hành, thực hiện công khai giải trình với người học, xã hội;</w:t>
            </w:r>
          </w:p>
          <w:p w14:paraId="55D29269"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đ) Đối với dịch vụ đào tạo giáo viên: Thực hiện theo quy định tại Nghị định số 116/2020/NĐ-CP ngày 25 tháng 9 năm 2020 của Chính phủ quy định về chính sách hỗ trợ tiền đóng học phí, chi phí sinh hoạt đối với sinh viên sư phạm;</w:t>
            </w:r>
          </w:p>
          <w:p w14:paraId="64635C59" w14:textId="0A47A130"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e) Mức trần giá dịch vụ đào tạo thạc sĩ, đào tạo tiến sĩ: Được xác định bằng mức trần giá dịch vụ đào tạo đại học nhân hệ số 1,5 đối với đào tạo thạc sĩ, hệ số 2,5 đối với đào tạo tiến sĩ tương ứng với từng khối ngành đào tạo của từng năm học và mức độ tự chủ của cơ sở giáo dục đại học công lập.</w:t>
            </w:r>
          </w:p>
        </w:tc>
        <w:tc>
          <w:tcPr>
            <w:tcW w:w="5387" w:type="dxa"/>
            <w:tcBorders>
              <w:top w:val="single" w:sz="4" w:space="0" w:color="auto"/>
              <w:left w:val="nil"/>
              <w:bottom w:val="single" w:sz="4" w:space="0" w:color="auto"/>
              <w:right w:val="single" w:sz="4" w:space="0" w:color="auto"/>
            </w:tcBorders>
            <w:noWrap/>
            <w:vAlign w:val="center"/>
          </w:tcPr>
          <w:p w14:paraId="52DAAAB5" w14:textId="55C4586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29D3BC92" w14:textId="3884B299"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3AF5E636" w14:textId="291D9991"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07680944"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BD58D97" w14:textId="742CB322"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31</w:t>
            </w:r>
          </w:p>
        </w:tc>
        <w:tc>
          <w:tcPr>
            <w:tcW w:w="5807" w:type="dxa"/>
            <w:tcBorders>
              <w:top w:val="single" w:sz="4" w:space="0" w:color="auto"/>
              <w:left w:val="nil"/>
              <w:bottom w:val="single" w:sz="4" w:space="0" w:color="auto"/>
              <w:right w:val="single" w:sz="4" w:space="0" w:color="auto"/>
            </w:tcBorders>
            <w:vAlign w:val="center"/>
            <w:hideMark/>
          </w:tcPr>
          <w:p w14:paraId="5AA5A681" w14:textId="351AA367"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30. Mức trần giá dịch vụ giáo dục nghề nghiệp</w:t>
            </w:r>
          </w:p>
        </w:tc>
        <w:tc>
          <w:tcPr>
            <w:tcW w:w="5387" w:type="dxa"/>
            <w:tcBorders>
              <w:top w:val="single" w:sz="4" w:space="0" w:color="auto"/>
              <w:left w:val="nil"/>
              <w:bottom w:val="single" w:sz="4" w:space="0" w:color="auto"/>
              <w:right w:val="single" w:sz="4" w:space="0" w:color="auto"/>
            </w:tcBorders>
            <w:noWrap/>
            <w:vAlign w:val="center"/>
          </w:tcPr>
          <w:p w14:paraId="1FF19C19" w14:textId="16D0A30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12FE40E1" w14:textId="687FF919"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hideMark/>
          </w:tcPr>
          <w:p w14:paraId="3F0BAA64"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DA4CD4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D381972" w14:textId="3F24EEC9"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31.1</w:t>
            </w:r>
          </w:p>
        </w:tc>
        <w:tc>
          <w:tcPr>
            <w:tcW w:w="5807" w:type="dxa"/>
            <w:tcBorders>
              <w:top w:val="single" w:sz="4" w:space="0" w:color="auto"/>
              <w:left w:val="nil"/>
              <w:bottom w:val="single" w:sz="4" w:space="0" w:color="auto"/>
              <w:right w:val="single" w:sz="4" w:space="0" w:color="auto"/>
            </w:tcBorders>
            <w:vAlign w:val="center"/>
            <w:hideMark/>
          </w:tcPr>
          <w:p w14:paraId="2C34F68B" w14:textId="30D6753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Mức trần giá dịch vụ giáo dục nghề nghiệp năm học 2021 - 2022 và năm học 2022 - 2023: Tối đa bằng mức học phí quy định tại khoản 1 Điều 10 Nghị định này.</w:t>
            </w:r>
          </w:p>
        </w:tc>
        <w:tc>
          <w:tcPr>
            <w:tcW w:w="5387" w:type="dxa"/>
            <w:tcBorders>
              <w:top w:val="single" w:sz="4" w:space="0" w:color="auto"/>
              <w:left w:val="nil"/>
              <w:bottom w:val="single" w:sz="4" w:space="0" w:color="auto"/>
              <w:right w:val="single" w:sz="4" w:space="0" w:color="auto"/>
            </w:tcBorders>
            <w:noWrap/>
            <w:vAlign w:val="center"/>
          </w:tcPr>
          <w:p w14:paraId="06E2FAF5" w14:textId="3A132EF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4CC22EEB" w14:textId="10842F3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508EC3C3" w14:textId="6F99246B"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5676ABE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664E655" w14:textId="552B4914"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31.2</w:t>
            </w:r>
          </w:p>
        </w:tc>
        <w:tc>
          <w:tcPr>
            <w:tcW w:w="5807" w:type="dxa"/>
            <w:tcBorders>
              <w:top w:val="single" w:sz="4" w:space="0" w:color="auto"/>
              <w:left w:val="nil"/>
              <w:bottom w:val="single" w:sz="4" w:space="0" w:color="auto"/>
              <w:right w:val="single" w:sz="4" w:space="0" w:color="auto"/>
            </w:tcBorders>
            <w:vAlign w:val="center"/>
            <w:hideMark/>
          </w:tcPr>
          <w:p w14:paraId="2D30FFEF"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Mức trần giá dịch vụ giáo dục nghề nghiệp từ năm học 2023 - 2024 như sau:</w:t>
            </w:r>
          </w:p>
          <w:p w14:paraId="2A36CDDC" w14:textId="4BD7418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a) Mức trần giá dịch vụ giáo dục nghề nghiệp được xác định trên cơ sở định mức kinh tế - kỹ thuật do cơ quan có thẩm quyền ban hành, bảo đảm công khai, minh bạch các yếu tố hình thành giá;</w:t>
            </w:r>
          </w:p>
          <w:p w14:paraId="53322EE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b) Trường hợp chưa ban hành được mức trần giá dịch vụ giáo dục nghề nghiệp:</w:t>
            </w:r>
          </w:p>
          <w:p w14:paraId="629A6EB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Đối với cơ sở giáo dục nghề nghiệp chưa tự bảo đảm chi thường xuyên: Mức trần giá dịch vụ giáo dục nghề nghiệp tối đa bằng mức trần học phí quy định tại điểm a khoản 2 Điều 10 Nghị định này.</w:t>
            </w:r>
          </w:p>
          <w:p w14:paraId="601C92F9"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Đối với cơ sở giáo dục nghề nghiệp tự bảo đảm chi thường xuyên: Mức trần giá dịch vụ giáo dục nghề nghiệp tối đa bằng mức trần học phí quy định tại điểm b khoản 2 Điều 10 Nghị định này.</w:t>
            </w:r>
          </w:p>
          <w:p w14:paraId="37E4F8D0" w14:textId="433F5138"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Đối với cơ sở giáo dục nghề nghiệp công lập tự bảo đảm chi thường xuyên và chi đầu tư và các chương trình chất lượng cao: Mức trần giá dịch vụ giáo dục nghề nghiệp tối đa bằng 2,5 lần mức trần học phí quy định tại điểm a khoản 2 Điều 10 Nghị định này.</w:t>
            </w:r>
          </w:p>
        </w:tc>
        <w:tc>
          <w:tcPr>
            <w:tcW w:w="5387" w:type="dxa"/>
            <w:tcBorders>
              <w:top w:val="single" w:sz="4" w:space="0" w:color="auto"/>
              <w:left w:val="nil"/>
              <w:bottom w:val="single" w:sz="4" w:space="0" w:color="auto"/>
              <w:right w:val="single" w:sz="4" w:space="0" w:color="auto"/>
            </w:tcBorders>
            <w:noWrap/>
            <w:vAlign w:val="center"/>
          </w:tcPr>
          <w:p w14:paraId="662A044C" w14:textId="3EDFA4E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tcPr>
          <w:p w14:paraId="74F3D569" w14:textId="0CFE5EA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1017" w:type="dxa"/>
            <w:tcBorders>
              <w:top w:val="single" w:sz="4" w:space="0" w:color="auto"/>
              <w:left w:val="nil"/>
              <w:bottom w:val="single" w:sz="4" w:space="0" w:color="auto"/>
              <w:right w:val="single" w:sz="4" w:space="0" w:color="auto"/>
            </w:tcBorders>
            <w:vAlign w:val="center"/>
          </w:tcPr>
          <w:p w14:paraId="494F1C5F" w14:textId="6117076B"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5E796AD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1AE17A3" w14:textId="6E798FFF"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VI</w:t>
            </w:r>
          </w:p>
        </w:tc>
        <w:tc>
          <w:tcPr>
            <w:tcW w:w="5807" w:type="dxa"/>
            <w:tcBorders>
              <w:top w:val="single" w:sz="4" w:space="0" w:color="auto"/>
              <w:left w:val="nil"/>
              <w:bottom w:val="single" w:sz="4" w:space="0" w:color="auto"/>
              <w:right w:val="single" w:sz="4" w:space="0" w:color="auto"/>
            </w:tcBorders>
            <w:vAlign w:val="center"/>
            <w:hideMark/>
          </w:tcPr>
          <w:p w14:paraId="2ECD83B6" w14:textId="29128276"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CHƯƠNG VI. ĐIỀU KHOẢN THI HÀNH</w:t>
            </w:r>
          </w:p>
        </w:tc>
        <w:tc>
          <w:tcPr>
            <w:tcW w:w="5387" w:type="dxa"/>
            <w:tcBorders>
              <w:top w:val="single" w:sz="4" w:space="0" w:color="auto"/>
              <w:left w:val="nil"/>
              <w:bottom w:val="single" w:sz="4" w:space="0" w:color="auto"/>
              <w:right w:val="single" w:sz="4" w:space="0" w:color="auto"/>
            </w:tcBorders>
            <w:noWrap/>
            <w:vAlign w:val="center"/>
            <w:hideMark/>
          </w:tcPr>
          <w:p w14:paraId="1D429923" w14:textId="6009D882"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b/>
                <w:bCs/>
                <w:sz w:val="20"/>
                <w:szCs w:val="20"/>
                <w:lang w:eastAsia="vi-VN"/>
              </w:rPr>
              <w:t>CHƯƠNG VI. ĐIỀU KHOẢN THI HÀNH</w:t>
            </w:r>
          </w:p>
        </w:tc>
        <w:tc>
          <w:tcPr>
            <w:tcW w:w="2551" w:type="dxa"/>
            <w:tcBorders>
              <w:top w:val="single" w:sz="4" w:space="0" w:color="auto"/>
              <w:left w:val="nil"/>
              <w:bottom w:val="single" w:sz="4" w:space="0" w:color="auto"/>
              <w:right w:val="single" w:sz="4" w:space="0" w:color="auto"/>
            </w:tcBorders>
            <w:noWrap/>
            <w:vAlign w:val="center"/>
            <w:hideMark/>
          </w:tcPr>
          <w:p w14:paraId="1EF99A26"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89B73C0"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7CC70ED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3053D0E" w14:textId="3ECE751B"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32</w:t>
            </w:r>
          </w:p>
        </w:tc>
        <w:tc>
          <w:tcPr>
            <w:tcW w:w="5807" w:type="dxa"/>
            <w:tcBorders>
              <w:top w:val="single" w:sz="4" w:space="0" w:color="auto"/>
              <w:left w:val="nil"/>
              <w:bottom w:val="single" w:sz="4" w:space="0" w:color="auto"/>
              <w:right w:val="single" w:sz="4" w:space="0" w:color="auto"/>
            </w:tcBorders>
            <w:vAlign w:val="center"/>
            <w:hideMark/>
          </w:tcPr>
          <w:p w14:paraId="2B0438B3" w14:textId="7A0EE32E"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31. Tổ chức thực hiện</w:t>
            </w:r>
          </w:p>
        </w:tc>
        <w:tc>
          <w:tcPr>
            <w:tcW w:w="5387" w:type="dxa"/>
            <w:tcBorders>
              <w:top w:val="single" w:sz="4" w:space="0" w:color="auto"/>
              <w:left w:val="nil"/>
              <w:bottom w:val="single" w:sz="4" w:space="0" w:color="auto"/>
              <w:right w:val="single" w:sz="4" w:space="0" w:color="auto"/>
            </w:tcBorders>
            <w:noWrap/>
            <w:vAlign w:val="center"/>
            <w:hideMark/>
          </w:tcPr>
          <w:p w14:paraId="5BFFF32F" w14:textId="27BA62A5"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b/>
                <w:bCs/>
                <w:sz w:val="20"/>
                <w:szCs w:val="20"/>
                <w:lang w:eastAsia="vi-VN"/>
              </w:rPr>
              <w:t>Điều 29. Tổ chức thực hiện</w:t>
            </w:r>
          </w:p>
        </w:tc>
        <w:tc>
          <w:tcPr>
            <w:tcW w:w="2551" w:type="dxa"/>
            <w:tcBorders>
              <w:top w:val="single" w:sz="4" w:space="0" w:color="auto"/>
              <w:left w:val="nil"/>
              <w:bottom w:val="single" w:sz="4" w:space="0" w:color="auto"/>
              <w:right w:val="single" w:sz="4" w:space="0" w:color="auto"/>
            </w:tcBorders>
            <w:noWrap/>
            <w:vAlign w:val="center"/>
            <w:hideMark/>
          </w:tcPr>
          <w:p w14:paraId="052128D8"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6428A6F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1D1187B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B91D09B" w14:textId="6AE961B4"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32.1</w:t>
            </w:r>
          </w:p>
        </w:tc>
        <w:tc>
          <w:tcPr>
            <w:tcW w:w="5807" w:type="dxa"/>
            <w:tcBorders>
              <w:top w:val="single" w:sz="4" w:space="0" w:color="auto"/>
              <w:left w:val="nil"/>
              <w:bottom w:val="single" w:sz="4" w:space="0" w:color="auto"/>
              <w:right w:val="single" w:sz="4" w:space="0" w:color="auto"/>
            </w:tcBorders>
            <w:vAlign w:val="center"/>
            <w:hideMark/>
          </w:tcPr>
          <w:p w14:paraId="23FCBDA0" w14:textId="02A893D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Bộ trưởng Bộ Giáo dục và Đào tạo, Bộ trưởng Bộ Lao động - Thương binh và Xã hội theo thẩm quyền chủ trì, phối hợp với các bộ, ngành liên quan hướng dẫn tổ chức thực hiện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3C8E4306" w14:textId="794893F2"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t xml:space="preserve">1. </w:t>
            </w:r>
            <w:r w:rsidRPr="00020825">
              <w:rPr>
                <w:rFonts w:asciiTheme="majorHAnsi" w:eastAsia="Times New Roman" w:hAnsiTheme="majorHAnsi" w:cstheme="majorHAnsi"/>
                <w:sz w:val="20"/>
                <w:szCs w:val="20"/>
              </w:rPr>
              <w:t>Bộ trưởng Bộ Giáo dục và Đào tạo theo thẩm quyền chủ trì, phối hợp với các bộ, ngành liên quan hướng dẫn tổ chức thực hiện Nghị định này.</w:t>
            </w:r>
          </w:p>
          <w:p w14:paraId="32036B95" w14:textId="0A84060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4842FF68" w14:textId="02D9759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Bỏ “Bộ trưởng Bộ LĐTBXH” theo cơ cấu tổ chức của Chính phủ sau sắp xếp bộ máy.</w:t>
            </w:r>
          </w:p>
        </w:tc>
        <w:tc>
          <w:tcPr>
            <w:tcW w:w="1017" w:type="dxa"/>
            <w:tcBorders>
              <w:top w:val="single" w:sz="4" w:space="0" w:color="auto"/>
              <w:left w:val="nil"/>
              <w:bottom w:val="single" w:sz="4" w:space="0" w:color="auto"/>
              <w:right w:val="single" w:sz="4" w:space="0" w:color="auto"/>
            </w:tcBorders>
            <w:vAlign w:val="center"/>
            <w:hideMark/>
          </w:tcPr>
          <w:p w14:paraId="4D4D0F2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9651671"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4916761" w14:textId="1C186ED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32.2</w:t>
            </w:r>
          </w:p>
        </w:tc>
        <w:tc>
          <w:tcPr>
            <w:tcW w:w="5807" w:type="dxa"/>
            <w:tcBorders>
              <w:top w:val="single" w:sz="4" w:space="0" w:color="auto"/>
              <w:left w:val="nil"/>
              <w:bottom w:val="single" w:sz="4" w:space="0" w:color="auto"/>
              <w:right w:val="single" w:sz="4" w:space="0" w:color="auto"/>
            </w:tcBorders>
            <w:vAlign w:val="center"/>
            <w:hideMark/>
          </w:tcPr>
          <w:p w14:paraId="1937C889" w14:textId="2F9685B6"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Ủy ban nhân dân cấp tỉnh xây dựng và trình Hội đồng nhân dân cấp tỉnh tiêu chí xác định địa bàn không đủ trường công lập tại địa phương.</w:t>
            </w:r>
          </w:p>
        </w:tc>
        <w:tc>
          <w:tcPr>
            <w:tcW w:w="5387" w:type="dxa"/>
            <w:tcBorders>
              <w:top w:val="single" w:sz="4" w:space="0" w:color="auto"/>
              <w:left w:val="nil"/>
              <w:bottom w:val="single" w:sz="4" w:space="0" w:color="auto"/>
              <w:right w:val="single" w:sz="4" w:space="0" w:color="auto"/>
            </w:tcBorders>
            <w:noWrap/>
            <w:vAlign w:val="center"/>
            <w:hideMark/>
          </w:tcPr>
          <w:p w14:paraId="0C14F083" w14:textId="34670EC3"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2551" w:type="dxa"/>
            <w:tcBorders>
              <w:top w:val="single" w:sz="4" w:space="0" w:color="auto"/>
              <w:left w:val="nil"/>
              <w:bottom w:val="single" w:sz="4" w:space="0" w:color="auto"/>
              <w:right w:val="single" w:sz="4" w:space="0" w:color="auto"/>
            </w:tcBorders>
            <w:noWrap/>
            <w:vAlign w:val="center"/>
            <w:hideMark/>
          </w:tcPr>
          <w:p w14:paraId="1A5B82AC" w14:textId="0DB774AD"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 Lược bỏ do </w:t>
            </w:r>
            <w:r w:rsidRPr="00020825">
              <w:rPr>
                <w:rFonts w:asciiTheme="majorHAnsi" w:eastAsia="Times New Roman" w:hAnsiTheme="majorHAnsi" w:cstheme="majorHAnsi"/>
                <w:sz w:val="20"/>
                <w:szCs w:val="20"/>
              </w:rPr>
              <w:t>dự thảo Nghị định mới không còn quy định tiêu chí địa bàn không đủ trường công lập</w:t>
            </w:r>
            <w:r w:rsidRPr="00020825">
              <w:rPr>
                <w:rFonts w:asciiTheme="majorHAnsi" w:eastAsia="Times New Roman" w:hAnsiTheme="majorHAnsi" w:cstheme="majorHAnsi"/>
                <w:sz w:val="20"/>
                <w:szCs w:val="20"/>
                <w:lang w:val="vi"/>
              </w:rPr>
              <w:t>.</w:t>
            </w:r>
          </w:p>
        </w:tc>
        <w:tc>
          <w:tcPr>
            <w:tcW w:w="1017" w:type="dxa"/>
            <w:tcBorders>
              <w:top w:val="single" w:sz="4" w:space="0" w:color="auto"/>
              <w:left w:val="nil"/>
              <w:bottom w:val="single" w:sz="4" w:space="0" w:color="auto"/>
              <w:right w:val="single" w:sz="4" w:space="0" w:color="auto"/>
            </w:tcBorders>
            <w:vAlign w:val="center"/>
            <w:hideMark/>
          </w:tcPr>
          <w:p w14:paraId="43B0B2F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E28E19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661ADCC4" w14:textId="69D165C7"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32.3</w:t>
            </w:r>
          </w:p>
        </w:tc>
        <w:tc>
          <w:tcPr>
            <w:tcW w:w="5807" w:type="dxa"/>
            <w:tcBorders>
              <w:top w:val="single" w:sz="4" w:space="0" w:color="auto"/>
              <w:left w:val="nil"/>
              <w:bottom w:val="single" w:sz="4" w:space="0" w:color="auto"/>
              <w:right w:val="single" w:sz="4" w:space="0" w:color="auto"/>
            </w:tcBorders>
            <w:vAlign w:val="center"/>
            <w:hideMark/>
          </w:tcPr>
          <w:p w14:paraId="5DDDA93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Căn cứ điều kiện kinh tế - xã hội của cả nước và các chỉ số lạm phát, tốc độ tăng trưởng kinh tế hằng năm, Hội đồng nhân dân cấp tỉnh quyết định khung và mức tăng học phí hằng năm không quá 7,5%/năm từ năm học 2023 - 2024; cơ sở giáo dục nghề nghiệp và cơ sở giáo dục đại học công lập xác định mức học phí tương ứng với mức độ tự chủ tài chính và kiểm định chất lượng theo quy định tại khoản 2 Điều 10 và khoản 2 Điều 11, mức tăng học phí không quá 12,5%/năm từ năm học 2026 - 2027.</w:t>
            </w:r>
          </w:p>
          <w:p w14:paraId="2F9444BD" w14:textId="1BB0F4E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Cơ chế thu, quản lý học phí đối với các cơ sở giáo dục thuộc hệ thống giáo dục quốc dân và chính sách miễn, giảm học phí, hỗ trợ chi phí học tập; nguyên tắc, phương pháp xác định giá dịch vụ trong lĩnh vực giáo dục, đào tạo tiếp tục thực hiện theo quy định tại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73F3B9BB" w14:textId="30D701AF"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t xml:space="preserve">2. </w:t>
            </w:r>
            <w:r w:rsidRPr="00020825">
              <w:rPr>
                <w:rFonts w:asciiTheme="majorHAnsi" w:eastAsia="Times New Roman" w:hAnsiTheme="majorHAnsi" w:cstheme="majorHAnsi"/>
                <w:sz w:val="20"/>
                <w:szCs w:val="20"/>
              </w:rPr>
              <w:t>Căn cứ điều kiện kinh tế - xã hội của cả nước và các chỉ số lạm phát, tốc độ tăng trưởng kinh tế hằng năm, Hội đồng nhân dân tỉnh,</w:t>
            </w:r>
            <w:r w:rsidR="00E7621E">
              <w:rPr>
                <w:rFonts w:asciiTheme="majorHAnsi" w:eastAsia="Times New Roman" w:hAnsiTheme="majorHAnsi" w:cstheme="majorHAnsi"/>
                <w:sz w:val="20"/>
                <w:szCs w:val="20"/>
              </w:rPr>
              <w:t xml:space="preserve"> </w:t>
            </w:r>
            <w:r w:rsidR="00E7621E">
              <w:rPr>
                <w:rFonts w:asciiTheme="majorHAnsi" w:eastAsia="Times New Roman" w:hAnsiTheme="majorHAnsi" w:cstheme="majorHAnsi"/>
                <w:sz w:val="20"/>
                <w:szCs w:val="20"/>
                <w:lang w:eastAsia="vi-VN"/>
              </w:rPr>
              <w:t>thành phố trực thuộc trung ương,</w:t>
            </w:r>
            <w:r w:rsidRPr="00020825">
              <w:rPr>
                <w:rFonts w:asciiTheme="majorHAnsi" w:eastAsia="Times New Roman" w:hAnsiTheme="majorHAnsi" w:cstheme="majorHAnsi"/>
                <w:sz w:val="20"/>
                <w:szCs w:val="20"/>
              </w:rPr>
              <w:t xml:space="preserve"> cơ sở giáo dục nghề nghiệp và cơ sở giáo dục đại học công lập quyết định điều chỉnh mức học phí hằng năm nhưng không vượt quá mức trần học phí quy định tại Nghị định này tương ứng </w:t>
            </w:r>
            <w:r w:rsidRPr="00020825">
              <w:rPr>
                <w:rFonts w:asciiTheme="majorHAnsi" w:eastAsia="Times New Roman" w:hAnsiTheme="majorHAnsi" w:cstheme="majorHAnsi"/>
                <w:sz w:val="20"/>
                <w:szCs w:val="20"/>
                <w:lang w:eastAsia="vi-VN"/>
              </w:rPr>
              <w:t>với từng bậc học, khối ngành, chương trình, trình độ đào tạo, năm học và mức độ tự chủ tài chính</w:t>
            </w:r>
            <w:r w:rsidRPr="00020825">
              <w:rPr>
                <w:rFonts w:asciiTheme="majorHAnsi" w:eastAsia="Times New Roman" w:hAnsiTheme="majorHAnsi" w:cstheme="majorHAnsi"/>
                <w:sz w:val="20"/>
                <w:szCs w:val="20"/>
              </w:rPr>
              <w:t>.</w:t>
            </w:r>
          </w:p>
          <w:p w14:paraId="4C486AFE" w14:textId="5C570121"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rPr>
              <w:t>Cơ chế thu, quản lý học phí đối với các cơ sở giáo dục thuộc hệ thống giáo dục quốc dân và chính sách miễn, giảm học phí, hỗ trợ chi phí học tập; nguyên tắc, phương pháp xác định giá dịch vụ trong lĩnh vực giáo dục, đào tạo thực hiện theo quy định tại Nghị định này.</w:t>
            </w:r>
          </w:p>
          <w:p w14:paraId="661DD1F6" w14:textId="34725E74"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210CB943" w14:textId="5FAFB3ED" w:rsidR="001C759A" w:rsidRPr="00020825" w:rsidRDefault="001C759A" w:rsidP="001C759A">
            <w:pPr>
              <w:tabs>
                <w:tab w:val="center" w:pos="4680"/>
              </w:tabs>
              <w:spacing w:line="276"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Chỉnh lý kỹ thuật soạn thảo</w:t>
            </w:r>
          </w:p>
        </w:tc>
        <w:tc>
          <w:tcPr>
            <w:tcW w:w="1017" w:type="dxa"/>
            <w:tcBorders>
              <w:top w:val="single" w:sz="4" w:space="0" w:color="auto"/>
              <w:left w:val="nil"/>
              <w:bottom w:val="single" w:sz="4" w:space="0" w:color="auto"/>
              <w:right w:val="single" w:sz="4" w:space="0" w:color="auto"/>
            </w:tcBorders>
            <w:vAlign w:val="center"/>
            <w:hideMark/>
          </w:tcPr>
          <w:p w14:paraId="002C1297" w14:textId="4B847919" w:rsidR="001C759A" w:rsidRPr="00020825" w:rsidRDefault="001C759A" w:rsidP="001C759A">
            <w:pPr>
              <w:spacing w:after="0" w:line="240" w:lineRule="auto"/>
              <w:rPr>
                <w:rFonts w:asciiTheme="majorHAnsi" w:eastAsia="Times New Roman" w:hAnsiTheme="majorHAnsi" w:cstheme="majorHAnsi"/>
                <w:sz w:val="20"/>
                <w:szCs w:val="20"/>
                <w:lang w:eastAsia="vi-VN"/>
              </w:rPr>
            </w:pPr>
          </w:p>
        </w:tc>
      </w:tr>
      <w:tr w:rsidR="00020825" w:rsidRPr="00020825" w14:paraId="2415C3F5"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164260B" w14:textId="29AA9F18"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32.4</w:t>
            </w:r>
          </w:p>
        </w:tc>
        <w:tc>
          <w:tcPr>
            <w:tcW w:w="5807" w:type="dxa"/>
            <w:tcBorders>
              <w:top w:val="single" w:sz="4" w:space="0" w:color="auto"/>
              <w:left w:val="nil"/>
              <w:bottom w:val="single" w:sz="4" w:space="0" w:color="auto"/>
              <w:right w:val="single" w:sz="4" w:space="0" w:color="auto"/>
            </w:tcBorders>
            <w:vAlign w:val="center"/>
            <w:hideMark/>
          </w:tcPr>
          <w:p w14:paraId="4A143DF3" w14:textId="1E0D7D4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4. Trường hợp cơ quan giải quyết thủ tục hành chính khai thác cơ sở dữ liệu dân cư và cơ sở dữ liệu có đầy đủ thông tin, hồ sơ theo yêu cầu của Nghị định này thì học sinh, sinh viên không phải nộp các giấy tờ có liên quan để hưởng chính sách miễn giảm học phí, hỗ trợ chi phí học tập, hỗ trợ đóng học phí.</w:t>
            </w:r>
          </w:p>
        </w:tc>
        <w:tc>
          <w:tcPr>
            <w:tcW w:w="5387" w:type="dxa"/>
            <w:tcBorders>
              <w:top w:val="single" w:sz="4" w:space="0" w:color="auto"/>
              <w:left w:val="nil"/>
              <w:bottom w:val="single" w:sz="4" w:space="0" w:color="auto"/>
              <w:right w:val="single" w:sz="4" w:space="0" w:color="auto"/>
            </w:tcBorders>
            <w:noWrap/>
            <w:vAlign w:val="center"/>
            <w:hideMark/>
          </w:tcPr>
          <w:p w14:paraId="059977D6" w14:textId="4AF91FAF"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Trường hợp cơ quan giải quyết thủ tục hành chính khai thác cơ sở dữ liệu dân cư và cơ sở dữ liệu có đầy đủ thông tin, hồ sơ theo yêu cầu của Nghị định này thì học sinh, sinh viên không phải nộp các giấy tờ có liên quan để hưởng chính sách miễn giảm học phí, hỗ trợ chi phí học tập, hỗ trợ đóng học phí.</w:t>
            </w:r>
          </w:p>
        </w:tc>
        <w:tc>
          <w:tcPr>
            <w:tcW w:w="2551" w:type="dxa"/>
            <w:tcBorders>
              <w:top w:val="single" w:sz="4" w:space="0" w:color="auto"/>
              <w:left w:val="nil"/>
              <w:bottom w:val="single" w:sz="4" w:space="0" w:color="auto"/>
              <w:right w:val="single" w:sz="4" w:space="0" w:color="auto"/>
            </w:tcBorders>
            <w:noWrap/>
            <w:vAlign w:val="center"/>
            <w:hideMark/>
          </w:tcPr>
          <w:p w14:paraId="6B96F71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99185C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50FA4E1A"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20B618C" w14:textId="34E094C2"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33</w:t>
            </w:r>
          </w:p>
        </w:tc>
        <w:tc>
          <w:tcPr>
            <w:tcW w:w="5807" w:type="dxa"/>
            <w:tcBorders>
              <w:top w:val="single" w:sz="4" w:space="0" w:color="auto"/>
              <w:left w:val="nil"/>
              <w:bottom w:val="single" w:sz="4" w:space="0" w:color="auto"/>
              <w:right w:val="single" w:sz="4" w:space="0" w:color="auto"/>
            </w:tcBorders>
            <w:vAlign w:val="center"/>
            <w:hideMark/>
          </w:tcPr>
          <w:p w14:paraId="39AA2601" w14:textId="6E0489B8"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32. Điều khoản chuyển tiếp</w:t>
            </w:r>
          </w:p>
        </w:tc>
        <w:tc>
          <w:tcPr>
            <w:tcW w:w="5387" w:type="dxa"/>
            <w:tcBorders>
              <w:top w:val="single" w:sz="4" w:space="0" w:color="auto"/>
              <w:left w:val="nil"/>
              <w:bottom w:val="single" w:sz="4" w:space="0" w:color="auto"/>
              <w:right w:val="single" w:sz="4" w:space="0" w:color="auto"/>
            </w:tcBorders>
            <w:noWrap/>
            <w:vAlign w:val="center"/>
            <w:hideMark/>
          </w:tcPr>
          <w:p w14:paraId="4F80CECD" w14:textId="1EE3D3DF"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1B8A7188" w14:textId="1F1746AA"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Lược bỏ do không còn quy định chuyển tiếp</w:t>
            </w:r>
          </w:p>
        </w:tc>
        <w:tc>
          <w:tcPr>
            <w:tcW w:w="1017" w:type="dxa"/>
            <w:tcBorders>
              <w:top w:val="single" w:sz="4" w:space="0" w:color="auto"/>
              <w:left w:val="nil"/>
              <w:bottom w:val="single" w:sz="4" w:space="0" w:color="auto"/>
              <w:right w:val="single" w:sz="4" w:space="0" w:color="auto"/>
            </w:tcBorders>
            <w:vAlign w:val="center"/>
            <w:hideMark/>
          </w:tcPr>
          <w:p w14:paraId="293226D4"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6AD10AD"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2D932266" w14:textId="26B06E86"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33.1</w:t>
            </w:r>
          </w:p>
        </w:tc>
        <w:tc>
          <w:tcPr>
            <w:tcW w:w="5807" w:type="dxa"/>
            <w:tcBorders>
              <w:top w:val="single" w:sz="4" w:space="0" w:color="auto"/>
              <w:left w:val="nil"/>
              <w:bottom w:val="single" w:sz="4" w:space="0" w:color="auto"/>
              <w:right w:val="single" w:sz="4" w:space="0" w:color="auto"/>
            </w:tcBorders>
            <w:vAlign w:val="center"/>
            <w:hideMark/>
          </w:tcPr>
          <w:p w14:paraId="087EA9A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Đối với cơ sở giáo dục mầm non, phổ thông công lập đang thực hiện chương trình chất lượng cao theo quy định tại khoản 3 Điều 3 Nghị định số 86/2015/NĐ-CP ngày 02 tháng 10 năm 2015 của Chính phủ nếu đạt mức kiểm định chất lượng cơ sở giáo dục theo tiêu chuẩn do Bộ Giáo dục và Đào tạo quy định được tự xác định mức thu học phí trên cơ sở định mức kinh tế - kỹ thuật, định mức chi phí do cơ sở giáo dục ban hành; trình Ủy ban nhân dân cấp tỉnh để đề nghị Hội đồng nhân dân cấp tỉnh xem xét phê duyệt mức thu học phí.</w:t>
            </w:r>
          </w:p>
          <w:p w14:paraId="009B6C90" w14:textId="7E3F81AC"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Trường hợp không đạt kiểm định chất lượng theo quy định trên thì tiếp tục áp dụng mức thu học phí theo Đề án chương trình chất lượng cao đã được phê duyệt tối đa trong thời gian 02 năm tính từ năm học 2021 - 2022 để thực hiện công tác kiểm định chất lượng. Nếu sau thời gian 02 năm vẫn không đạt yêu cầu về kiểm định chất lượng thì áp dụng mức học phí tương ứng với cấp học và mức độ tự chủ tài chính do Hội đồng nhân dân cấp tỉnh quyết định.</w:t>
            </w:r>
          </w:p>
        </w:tc>
        <w:tc>
          <w:tcPr>
            <w:tcW w:w="5387" w:type="dxa"/>
            <w:tcBorders>
              <w:top w:val="single" w:sz="4" w:space="0" w:color="auto"/>
              <w:left w:val="nil"/>
              <w:bottom w:val="single" w:sz="4" w:space="0" w:color="auto"/>
              <w:right w:val="single" w:sz="4" w:space="0" w:color="auto"/>
            </w:tcBorders>
            <w:noWrap/>
            <w:vAlign w:val="center"/>
            <w:hideMark/>
          </w:tcPr>
          <w:p w14:paraId="65A08B0E"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2551" w:type="dxa"/>
            <w:tcBorders>
              <w:top w:val="single" w:sz="4" w:space="0" w:color="auto"/>
              <w:left w:val="nil"/>
              <w:bottom w:val="single" w:sz="4" w:space="0" w:color="auto"/>
              <w:right w:val="single" w:sz="4" w:space="0" w:color="auto"/>
            </w:tcBorders>
            <w:noWrap/>
            <w:vAlign w:val="center"/>
            <w:hideMark/>
          </w:tcPr>
          <w:p w14:paraId="5B038183"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308C5356"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DFE820F"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86597F7" w14:textId="2EF9D7DD"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33.2</w:t>
            </w:r>
          </w:p>
        </w:tc>
        <w:tc>
          <w:tcPr>
            <w:tcW w:w="5807" w:type="dxa"/>
            <w:tcBorders>
              <w:top w:val="single" w:sz="4" w:space="0" w:color="auto"/>
              <w:left w:val="nil"/>
              <w:bottom w:val="single" w:sz="4" w:space="0" w:color="auto"/>
              <w:right w:val="single" w:sz="4" w:space="0" w:color="auto"/>
            </w:tcBorders>
            <w:vAlign w:val="center"/>
            <w:hideMark/>
          </w:tcPr>
          <w:p w14:paraId="0C838D6A" w14:textId="7C70006B"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Đối với các đơn vị sự nghiệp công thực hiện thí điểm đổi mới cơ chế hoạt động theo Nghị quyết số 77/NQ-CP ngày 24 tháng 10 năm 2014 của Chính phủ về thí điểm đổi mới cơ chế hoạt động đối với cơ sở giáo dục đại học công lập giai đoạn 2014 - 2017 thì thực hiện quy định về học phí, chế độ miễn giảm học phí, hỗ trợ chi phí học tập quy định tại Nghị định này từ năm học 2021 - 2022.</w:t>
            </w:r>
          </w:p>
        </w:tc>
        <w:tc>
          <w:tcPr>
            <w:tcW w:w="5387" w:type="dxa"/>
            <w:tcBorders>
              <w:top w:val="single" w:sz="4" w:space="0" w:color="auto"/>
              <w:left w:val="nil"/>
              <w:bottom w:val="single" w:sz="4" w:space="0" w:color="auto"/>
              <w:right w:val="single" w:sz="4" w:space="0" w:color="auto"/>
            </w:tcBorders>
            <w:noWrap/>
            <w:vAlign w:val="center"/>
            <w:hideMark/>
          </w:tcPr>
          <w:p w14:paraId="2DD4D53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2551" w:type="dxa"/>
            <w:tcBorders>
              <w:top w:val="single" w:sz="4" w:space="0" w:color="auto"/>
              <w:left w:val="nil"/>
              <w:bottom w:val="single" w:sz="4" w:space="0" w:color="auto"/>
              <w:right w:val="single" w:sz="4" w:space="0" w:color="auto"/>
            </w:tcBorders>
            <w:noWrap/>
            <w:vAlign w:val="center"/>
            <w:hideMark/>
          </w:tcPr>
          <w:p w14:paraId="5904007C"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099371A9"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02E14F6B"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37D055B0" w14:textId="7C523D70"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33.3</w:t>
            </w:r>
          </w:p>
        </w:tc>
        <w:tc>
          <w:tcPr>
            <w:tcW w:w="5807" w:type="dxa"/>
            <w:tcBorders>
              <w:top w:val="single" w:sz="4" w:space="0" w:color="auto"/>
              <w:left w:val="nil"/>
              <w:bottom w:val="single" w:sz="4" w:space="0" w:color="auto"/>
              <w:right w:val="single" w:sz="4" w:space="0" w:color="auto"/>
            </w:tcBorders>
            <w:vAlign w:val="center"/>
            <w:hideMark/>
          </w:tcPr>
          <w:p w14:paraId="3690C8FC" w14:textId="7B553623"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 Đối với cơ sở giáo dục đại học đang thực hiện chương trình chất lượng cao theo quy định tại khoản 3 Điều 3 Nghị định số 86/2015/NĐ-CP ngày 02 tháng 10 năm 2015 của Chính phủ nếu đạt mức kiểm định chất lượng chương trình đào tạo theo tiêu chuẩn do Bộ Giáo dục và Đào tạo quy định hoặc đạt mức kiểm định chất lượng chương trình đào tạo theo tiêu chuẩn nước ngoài hoặc tương đương được tự xác định học phí của chương trình đó trên cơ sở định mức kinh tế - kỹ thuật do cơ sở giáo dục ban hành, thực hiện công khai giải trình với người học và xã hội.</w:t>
            </w:r>
          </w:p>
          <w:p w14:paraId="4E740B6A" w14:textId="6B7B423D"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Trường hợp không đạt kiểm định chất lượng chương trình theo quy định trên thì được áp dụng mức thu học phí theo Đề án chương trình chất lượng cao đã được phê duyệt trong thời gian tối đa 02 năm tính từ năm học 2021 - 2022 để thực hiện công tác kiểm định chất lượng. Nếu sau thời gian 02 năm vẫn không đạt yêu cầu kiểm định chất lượng thì áp dụng mức trần học phí tương ứng với từng nhóm ngành và mức độ tự chủ tài chính theo quy định tại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54E6D07A"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2551" w:type="dxa"/>
            <w:tcBorders>
              <w:top w:val="single" w:sz="4" w:space="0" w:color="auto"/>
              <w:left w:val="nil"/>
              <w:bottom w:val="single" w:sz="4" w:space="0" w:color="auto"/>
              <w:right w:val="single" w:sz="4" w:space="0" w:color="auto"/>
            </w:tcBorders>
            <w:noWrap/>
            <w:vAlign w:val="center"/>
            <w:hideMark/>
          </w:tcPr>
          <w:p w14:paraId="35D8B289"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5545FFE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6CF10C1E"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8B07618" w14:textId="4950DD0C"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33.4</w:t>
            </w:r>
          </w:p>
        </w:tc>
        <w:tc>
          <w:tcPr>
            <w:tcW w:w="5807" w:type="dxa"/>
            <w:tcBorders>
              <w:top w:val="single" w:sz="4" w:space="0" w:color="auto"/>
              <w:left w:val="nil"/>
              <w:bottom w:val="single" w:sz="4" w:space="0" w:color="auto"/>
              <w:right w:val="single" w:sz="4" w:space="0" w:color="auto"/>
            </w:tcBorders>
            <w:vAlign w:val="center"/>
            <w:hideMark/>
          </w:tcPr>
          <w:p w14:paraId="44AF2F5E" w14:textId="7CDA4D6F"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4. Cơ chế thu, quản lý học phí đối với cơ sở giáo dục thuộc hệ thống giáo dục quốc dân và chính sách miễn, giảm học phí, hỗ trợ chi phí </w:t>
            </w:r>
            <w:r w:rsidRPr="00020825">
              <w:rPr>
                <w:rFonts w:asciiTheme="majorHAnsi" w:eastAsia="Times New Roman" w:hAnsiTheme="majorHAnsi" w:cstheme="majorHAnsi"/>
                <w:sz w:val="20"/>
                <w:szCs w:val="20"/>
                <w:lang w:eastAsia="vi-VN"/>
              </w:rPr>
              <w:lastRenderedPageBreak/>
              <w:t>học tập; giá dịch vụ trong lĩnh vực giáo dục, đào tạo quy định tại Nghị định này áp dụng từ năm học 2021 - 2022.</w:t>
            </w:r>
          </w:p>
        </w:tc>
        <w:tc>
          <w:tcPr>
            <w:tcW w:w="5387" w:type="dxa"/>
            <w:tcBorders>
              <w:top w:val="single" w:sz="4" w:space="0" w:color="auto"/>
              <w:left w:val="nil"/>
              <w:bottom w:val="single" w:sz="4" w:space="0" w:color="auto"/>
              <w:right w:val="single" w:sz="4" w:space="0" w:color="auto"/>
            </w:tcBorders>
            <w:noWrap/>
            <w:vAlign w:val="center"/>
            <w:hideMark/>
          </w:tcPr>
          <w:p w14:paraId="0FB8FFEB"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lastRenderedPageBreak/>
              <w:t> </w:t>
            </w:r>
          </w:p>
        </w:tc>
        <w:tc>
          <w:tcPr>
            <w:tcW w:w="2551" w:type="dxa"/>
            <w:tcBorders>
              <w:top w:val="single" w:sz="4" w:space="0" w:color="auto"/>
              <w:left w:val="nil"/>
              <w:bottom w:val="single" w:sz="4" w:space="0" w:color="auto"/>
              <w:right w:val="single" w:sz="4" w:space="0" w:color="auto"/>
            </w:tcBorders>
            <w:noWrap/>
            <w:vAlign w:val="center"/>
            <w:hideMark/>
          </w:tcPr>
          <w:p w14:paraId="473E9AE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47C8B900"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3B2BDDB2"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766ACE36" w14:textId="586A8DCE" w:rsidR="001C759A" w:rsidRPr="00020825" w:rsidRDefault="001C759A" w:rsidP="001C759A">
            <w:pPr>
              <w:spacing w:after="0" w:line="240" w:lineRule="auto"/>
              <w:jc w:val="center"/>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34</w:t>
            </w:r>
          </w:p>
        </w:tc>
        <w:tc>
          <w:tcPr>
            <w:tcW w:w="5807" w:type="dxa"/>
            <w:tcBorders>
              <w:top w:val="single" w:sz="4" w:space="0" w:color="auto"/>
              <w:left w:val="nil"/>
              <w:bottom w:val="single" w:sz="4" w:space="0" w:color="auto"/>
              <w:right w:val="single" w:sz="4" w:space="0" w:color="auto"/>
            </w:tcBorders>
            <w:vAlign w:val="center"/>
            <w:hideMark/>
          </w:tcPr>
          <w:p w14:paraId="7A75DC6F" w14:textId="48EB7706" w:rsidR="001C759A" w:rsidRPr="00020825" w:rsidRDefault="001C759A" w:rsidP="001C759A">
            <w:pPr>
              <w:spacing w:after="0" w:line="240" w:lineRule="auto"/>
              <w:jc w:val="both"/>
              <w:rPr>
                <w:rFonts w:asciiTheme="majorHAnsi" w:eastAsia="Times New Roman" w:hAnsiTheme="majorHAnsi" w:cstheme="majorHAnsi"/>
                <w:b/>
                <w:bCs/>
                <w:sz w:val="20"/>
                <w:szCs w:val="20"/>
                <w:lang w:eastAsia="vi-VN"/>
              </w:rPr>
            </w:pPr>
            <w:r w:rsidRPr="00020825">
              <w:rPr>
                <w:rFonts w:asciiTheme="majorHAnsi" w:eastAsia="Times New Roman" w:hAnsiTheme="majorHAnsi" w:cstheme="majorHAnsi"/>
                <w:b/>
                <w:bCs/>
                <w:sz w:val="20"/>
                <w:szCs w:val="20"/>
                <w:lang w:eastAsia="vi-VN"/>
              </w:rPr>
              <w:t>Điều 33. Hiệu lực thi hành</w:t>
            </w:r>
          </w:p>
        </w:tc>
        <w:tc>
          <w:tcPr>
            <w:tcW w:w="5387" w:type="dxa"/>
            <w:tcBorders>
              <w:top w:val="single" w:sz="4" w:space="0" w:color="auto"/>
              <w:left w:val="nil"/>
              <w:bottom w:val="single" w:sz="4" w:space="0" w:color="auto"/>
              <w:right w:val="single" w:sz="4" w:space="0" w:color="auto"/>
            </w:tcBorders>
            <w:noWrap/>
            <w:vAlign w:val="center"/>
            <w:hideMark/>
          </w:tcPr>
          <w:p w14:paraId="1696810B" w14:textId="267A9C71"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r w:rsidRPr="00020825">
              <w:rPr>
                <w:rFonts w:asciiTheme="majorHAnsi" w:eastAsia="Times New Roman" w:hAnsiTheme="majorHAnsi" w:cstheme="majorHAnsi"/>
                <w:b/>
                <w:bCs/>
                <w:sz w:val="20"/>
                <w:szCs w:val="20"/>
                <w:lang w:eastAsia="vi-VN"/>
              </w:rPr>
              <w:t>Điều 30. Hiệu lực thi hành</w:t>
            </w:r>
          </w:p>
        </w:tc>
        <w:tc>
          <w:tcPr>
            <w:tcW w:w="2551" w:type="dxa"/>
            <w:tcBorders>
              <w:top w:val="single" w:sz="4" w:space="0" w:color="auto"/>
              <w:left w:val="nil"/>
              <w:bottom w:val="single" w:sz="4" w:space="0" w:color="auto"/>
              <w:right w:val="single" w:sz="4" w:space="0" w:color="auto"/>
            </w:tcBorders>
            <w:noWrap/>
            <w:vAlign w:val="center"/>
            <w:hideMark/>
          </w:tcPr>
          <w:p w14:paraId="26E13A12"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297D8B6C"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6302DC3"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1CE4D832" w14:textId="12256C93"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34.1</w:t>
            </w:r>
          </w:p>
        </w:tc>
        <w:tc>
          <w:tcPr>
            <w:tcW w:w="5807" w:type="dxa"/>
            <w:tcBorders>
              <w:top w:val="single" w:sz="4" w:space="0" w:color="auto"/>
              <w:left w:val="nil"/>
              <w:bottom w:val="single" w:sz="4" w:space="0" w:color="auto"/>
              <w:right w:val="single" w:sz="4" w:space="0" w:color="auto"/>
            </w:tcBorders>
            <w:vAlign w:val="center"/>
            <w:hideMark/>
          </w:tcPr>
          <w:p w14:paraId="1246CA89" w14:textId="7BC0DB6A"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1. Nghị định này có hiệu lực từ ngày 15 tháng 10 năm 2021 và thay thế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và Nghị định số 145/2018/NĐ-CP ngày 16 tháng 10 năm 2018 của Chính phủ sửa đổi, bổ sung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tc>
        <w:tc>
          <w:tcPr>
            <w:tcW w:w="5387" w:type="dxa"/>
            <w:tcBorders>
              <w:top w:val="single" w:sz="4" w:space="0" w:color="auto"/>
              <w:left w:val="nil"/>
              <w:bottom w:val="single" w:sz="4" w:space="0" w:color="auto"/>
              <w:right w:val="single" w:sz="4" w:space="0" w:color="auto"/>
            </w:tcBorders>
            <w:noWrap/>
            <w:vAlign w:val="center"/>
            <w:hideMark/>
          </w:tcPr>
          <w:p w14:paraId="1F1DC364" w14:textId="1222D673"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rPr>
            </w:pPr>
            <w:r w:rsidRPr="00020825">
              <w:rPr>
                <w:rFonts w:asciiTheme="majorHAnsi" w:eastAsia="Times New Roman" w:hAnsiTheme="majorHAnsi" w:cstheme="majorHAnsi"/>
                <w:sz w:val="20"/>
                <w:szCs w:val="20"/>
                <w:lang w:eastAsia="vi-VN"/>
              </w:rPr>
              <w:t xml:space="preserve">1. </w:t>
            </w:r>
            <w:r w:rsidRPr="00020825">
              <w:rPr>
                <w:rFonts w:asciiTheme="majorHAnsi" w:eastAsia="Times New Roman" w:hAnsiTheme="majorHAnsi" w:cstheme="majorHAnsi"/>
                <w:sz w:val="20"/>
                <w:szCs w:val="20"/>
              </w:rPr>
              <w:t>Nghị định này có hiệu lực từ ngày …  tháng   năm 2025 và thay thế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 và Nghị định số 97/2023/NĐ-CP ngày 31/12/2023 của Chính phủ sửa đổi, bổ sung một số điều của Nghị định số 81/2021/NĐ-CP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40D4B17A" w14:textId="7EAEECEB"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p>
        </w:tc>
        <w:tc>
          <w:tcPr>
            <w:tcW w:w="2551" w:type="dxa"/>
            <w:tcBorders>
              <w:top w:val="single" w:sz="4" w:space="0" w:color="auto"/>
              <w:left w:val="nil"/>
              <w:bottom w:val="single" w:sz="4" w:space="0" w:color="auto"/>
              <w:right w:val="single" w:sz="4" w:space="0" w:color="auto"/>
            </w:tcBorders>
            <w:noWrap/>
            <w:vAlign w:val="center"/>
            <w:hideMark/>
          </w:tcPr>
          <w:p w14:paraId="3AA968A4"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02034D2"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r w:rsidR="00020825" w:rsidRPr="00020825" w14:paraId="44232E86" w14:textId="77777777" w:rsidTr="00EB57C2">
        <w:trPr>
          <w:trHeight w:val="300"/>
        </w:trPr>
        <w:tc>
          <w:tcPr>
            <w:tcW w:w="714" w:type="dxa"/>
            <w:tcBorders>
              <w:top w:val="nil"/>
              <w:left w:val="single" w:sz="4" w:space="0" w:color="auto"/>
              <w:bottom w:val="single" w:sz="4" w:space="0" w:color="auto"/>
              <w:right w:val="single" w:sz="4" w:space="0" w:color="auto"/>
            </w:tcBorders>
            <w:noWrap/>
            <w:vAlign w:val="center"/>
            <w:hideMark/>
          </w:tcPr>
          <w:p w14:paraId="41585D11" w14:textId="7A30C4D5" w:rsidR="001C759A" w:rsidRPr="00020825" w:rsidRDefault="001C759A" w:rsidP="001C759A">
            <w:pPr>
              <w:spacing w:after="0" w:line="240" w:lineRule="auto"/>
              <w:jc w:val="center"/>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34.2</w:t>
            </w:r>
          </w:p>
        </w:tc>
        <w:tc>
          <w:tcPr>
            <w:tcW w:w="5807" w:type="dxa"/>
            <w:tcBorders>
              <w:top w:val="single" w:sz="4" w:space="0" w:color="auto"/>
              <w:left w:val="nil"/>
              <w:bottom w:val="single" w:sz="4" w:space="0" w:color="auto"/>
              <w:right w:val="single" w:sz="4" w:space="0" w:color="auto"/>
            </w:tcBorders>
            <w:vAlign w:val="center"/>
            <w:hideMark/>
          </w:tcPr>
          <w:p w14:paraId="75F73D19" w14:textId="4F4B582D"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2.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c>
        <w:tc>
          <w:tcPr>
            <w:tcW w:w="5387" w:type="dxa"/>
            <w:tcBorders>
              <w:top w:val="single" w:sz="4" w:space="0" w:color="auto"/>
              <w:left w:val="nil"/>
              <w:bottom w:val="single" w:sz="4" w:space="0" w:color="auto"/>
              <w:right w:val="single" w:sz="4" w:space="0" w:color="auto"/>
            </w:tcBorders>
            <w:noWrap/>
            <w:vAlign w:val="center"/>
            <w:hideMark/>
          </w:tcPr>
          <w:p w14:paraId="28EFE5D0" w14:textId="288FEF31" w:rsidR="001C759A" w:rsidRPr="00020825" w:rsidRDefault="001C759A" w:rsidP="001C759A">
            <w:pPr>
              <w:tabs>
                <w:tab w:val="center" w:pos="4680"/>
              </w:tabs>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xml:space="preserve">2. </w:t>
            </w:r>
            <w:r w:rsidRPr="00020825">
              <w:rPr>
                <w:rFonts w:asciiTheme="majorHAnsi" w:eastAsia="Times New Roman" w:hAnsiTheme="majorHAnsi" w:cstheme="majorHAnsi"/>
                <w:sz w:val="20"/>
                <w:szCs w:val="20"/>
              </w:rPr>
              <w:t>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c>
        <w:tc>
          <w:tcPr>
            <w:tcW w:w="2551" w:type="dxa"/>
            <w:tcBorders>
              <w:top w:val="single" w:sz="4" w:space="0" w:color="auto"/>
              <w:left w:val="nil"/>
              <w:bottom w:val="single" w:sz="4" w:space="0" w:color="auto"/>
              <w:right w:val="single" w:sz="4" w:space="0" w:color="auto"/>
            </w:tcBorders>
            <w:noWrap/>
            <w:vAlign w:val="center"/>
            <w:hideMark/>
          </w:tcPr>
          <w:p w14:paraId="16502E9D" w14:textId="77777777" w:rsidR="001C759A" w:rsidRPr="00020825" w:rsidRDefault="001C759A" w:rsidP="001C759A">
            <w:pPr>
              <w:spacing w:after="0" w:line="240" w:lineRule="auto"/>
              <w:jc w:val="both"/>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c>
          <w:tcPr>
            <w:tcW w:w="1017" w:type="dxa"/>
            <w:tcBorders>
              <w:top w:val="single" w:sz="4" w:space="0" w:color="auto"/>
              <w:left w:val="nil"/>
              <w:bottom w:val="single" w:sz="4" w:space="0" w:color="auto"/>
              <w:right w:val="single" w:sz="4" w:space="0" w:color="auto"/>
            </w:tcBorders>
            <w:vAlign w:val="center"/>
            <w:hideMark/>
          </w:tcPr>
          <w:p w14:paraId="1D18EC8B" w14:textId="77777777" w:rsidR="001C759A" w:rsidRPr="00020825" w:rsidRDefault="001C759A" w:rsidP="001C759A">
            <w:pPr>
              <w:spacing w:after="0" w:line="240" w:lineRule="auto"/>
              <w:rPr>
                <w:rFonts w:asciiTheme="majorHAnsi" w:eastAsia="Times New Roman" w:hAnsiTheme="majorHAnsi" w:cstheme="majorHAnsi"/>
                <w:sz w:val="20"/>
                <w:szCs w:val="20"/>
                <w:lang w:eastAsia="vi-VN"/>
              </w:rPr>
            </w:pPr>
            <w:r w:rsidRPr="00020825">
              <w:rPr>
                <w:rFonts w:asciiTheme="majorHAnsi" w:eastAsia="Times New Roman" w:hAnsiTheme="majorHAnsi" w:cstheme="majorHAnsi"/>
                <w:sz w:val="20"/>
                <w:szCs w:val="20"/>
                <w:lang w:eastAsia="vi-VN"/>
              </w:rPr>
              <w:t> </w:t>
            </w:r>
          </w:p>
        </w:tc>
      </w:tr>
    </w:tbl>
    <w:p w14:paraId="14BCAB6A" w14:textId="77777777" w:rsidR="00047F28" w:rsidRPr="00020825" w:rsidRDefault="00047F28">
      <w:pPr>
        <w:rPr>
          <w:rFonts w:asciiTheme="majorHAnsi" w:hAnsiTheme="majorHAnsi" w:cstheme="majorHAnsi"/>
        </w:rPr>
      </w:pPr>
    </w:p>
    <w:sectPr w:rsidR="00047F28" w:rsidRPr="00020825" w:rsidSect="00926A51">
      <w:headerReference w:type="default" r:id="rId23"/>
      <w:pgSz w:w="16840" w:h="11907" w:orient="landscape"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B40C" w14:textId="77777777" w:rsidR="00CB1A65" w:rsidRDefault="00CB1A65" w:rsidP="00926A51">
      <w:pPr>
        <w:spacing w:after="0" w:line="240" w:lineRule="auto"/>
      </w:pPr>
      <w:r>
        <w:separator/>
      </w:r>
    </w:p>
  </w:endnote>
  <w:endnote w:type="continuationSeparator" w:id="0">
    <w:p w14:paraId="0CE866D5" w14:textId="77777777" w:rsidR="00CB1A65" w:rsidRDefault="00CB1A65" w:rsidP="0092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5175" w14:textId="77777777" w:rsidR="00CB1A65" w:rsidRDefault="00CB1A65" w:rsidP="00926A51">
      <w:pPr>
        <w:spacing w:after="0" w:line="240" w:lineRule="auto"/>
      </w:pPr>
      <w:r>
        <w:separator/>
      </w:r>
    </w:p>
  </w:footnote>
  <w:footnote w:type="continuationSeparator" w:id="0">
    <w:p w14:paraId="3B89C193" w14:textId="77777777" w:rsidR="00CB1A65" w:rsidRDefault="00CB1A65" w:rsidP="00926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935188"/>
      <w:docPartObj>
        <w:docPartGallery w:val="Page Numbers (Top of Page)"/>
        <w:docPartUnique/>
      </w:docPartObj>
    </w:sdtPr>
    <w:sdtEndPr>
      <w:rPr>
        <w:rFonts w:ascii="Times New Roman" w:hAnsi="Times New Roman" w:cs="Times New Roman"/>
        <w:noProof/>
        <w:sz w:val="20"/>
        <w:szCs w:val="20"/>
      </w:rPr>
    </w:sdtEndPr>
    <w:sdtContent>
      <w:p w14:paraId="4B657C38" w14:textId="1AB3DAA8" w:rsidR="00926A51" w:rsidRPr="00926A51" w:rsidRDefault="00926A51">
        <w:pPr>
          <w:pStyle w:val="Header"/>
          <w:jc w:val="center"/>
          <w:rPr>
            <w:rFonts w:ascii="Times New Roman" w:hAnsi="Times New Roman" w:cs="Times New Roman"/>
            <w:sz w:val="20"/>
            <w:szCs w:val="20"/>
          </w:rPr>
        </w:pPr>
        <w:r w:rsidRPr="00926A51">
          <w:rPr>
            <w:rFonts w:ascii="Times New Roman" w:hAnsi="Times New Roman" w:cs="Times New Roman"/>
            <w:sz w:val="20"/>
            <w:szCs w:val="20"/>
          </w:rPr>
          <w:fldChar w:fldCharType="begin"/>
        </w:r>
        <w:r w:rsidRPr="00926A51">
          <w:rPr>
            <w:rFonts w:ascii="Times New Roman" w:hAnsi="Times New Roman" w:cs="Times New Roman"/>
            <w:sz w:val="20"/>
            <w:szCs w:val="20"/>
          </w:rPr>
          <w:instrText xml:space="preserve"> PAGE   \* MERGEFORMAT </w:instrText>
        </w:r>
        <w:r w:rsidRPr="00926A51">
          <w:rPr>
            <w:rFonts w:ascii="Times New Roman" w:hAnsi="Times New Roman" w:cs="Times New Roman"/>
            <w:sz w:val="20"/>
            <w:szCs w:val="20"/>
          </w:rPr>
          <w:fldChar w:fldCharType="separate"/>
        </w:r>
        <w:r w:rsidRPr="00926A51">
          <w:rPr>
            <w:rFonts w:ascii="Times New Roman" w:hAnsi="Times New Roman" w:cs="Times New Roman"/>
            <w:noProof/>
            <w:sz w:val="20"/>
            <w:szCs w:val="20"/>
          </w:rPr>
          <w:t>2</w:t>
        </w:r>
        <w:r w:rsidRPr="00926A51">
          <w:rPr>
            <w:rFonts w:ascii="Times New Roman" w:hAnsi="Times New Roman" w:cs="Times New Roman"/>
            <w:noProof/>
            <w:sz w:val="20"/>
            <w:szCs w:val="20"/>
          </w:rPr>
          <w:fldChar w:fldCharType="end"/>
        </w:r>
      </w:p>
    </w:sdtContent>
  </w:sdt>
  <w:p w14:paraId="17FEBC92" w14:textId="77777777" w:rsidR="00926A51" w:rsidRPr="00926A51" w:rsidRDefault="00926A51">
    <w:pPr>
      <w:pStyle w:val="Head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73EEB"/>
    <w:multiLevelType w:val="hybridMultilevel"/>
    <w:tmpl w:val="DE3E9B8A"/>
    <w:lvl w:ilvl="0" w:tplc="9274FE62">
      <w:start w:val="1"/>
      <w:numFmt w:val="bullet"/>
      <w:lvlText w:val="-"/>
      <w:lvlJc w:val="left"/>
      <w:pPr>
        <w:ind w:left="720" w:hanging="360"/>
      </w:pPr>
      <w:rPr>
        <w:rFonts w:ascii="Aptos" w:hAnsi="Aptos" w:hint="default"/>
      </w:rPr>
    </w:lvl>
    <w:lvl w:ilvl="1" w:tplc="BA527C96">
      <w:start w:val="1"/>
      <w:numFmt w:val="bullet"/>
      <w:lvlText w:val="o"/>
      <w:lvlJc w:val="left"/>
      <w:pPr>
        <w:ind w:left="1440" w:hanging="360"/>
      </w:pPr>
      <w:rPr>
        <w:rFonts w:ascii="Courier New" w:hAnsi="Courier New" w:hint="default"/>
      </w:rPr>
    </w:lvl>
    <w:lvl w:ilvl="2" w:tplc="EFDEC3FE">
      <w:start w:val="1"/>
      <w:numFmt w:val="bullet"/>
      <w:lvlText w:val=""/>
      <w:lvlJc w:val="left"/>
      <w:pPr>
        <w:ind w:left="2160" w:hanging="360"/>
      </w:pPr>
      <w:rPr>
        <w:rFonts w:ascii="Wingdings" w:hAnsi="Wingdings" w:hint="default"/>
      </w:rPr>
    </w:lvl>
    <w:lvl w:ilvl="3" w:tplc="602AA80E">
      <w:start w:val="1"/>
      <w:numFmt w:val="bullet"/>
      <w:lvlText w:val=""/>
      <w:lvlJc w:val="left"/>
      <w:pPr>
        <w:ind w:left="2880" w:hanging="360"/>
      </w:pPr>
      <w:rPr>
        <w:rFonts w:ascii="Symbol" w:hAnsi="Symbol" w:hint="default"/>
      </w:rPr>
    </w:lvl>
    <w:lvl w:ilvl="4" w:tplc="8FD8BBDC">
      <w:start w:val="1"/>
      <w:numFmt w:val="bullet"/>
      <w:lvlText w:val="o"/>
      <w:lvlJc w:val="left"/>
      <w:pPr>
        <w:ind w:left="3600" w:hanging="360"/>
      </w:pPr>
      <w:rPr>
        <w:rFonts w:ascii="Courier New" w:hAnsi="Courier New" w:hint="default"/>
      </w:rPr>
    </w:lvl>
    <w:lvl w:ilvl="5" w:tplc="9182D3C2">
      <w:start w:val="1"/>
      <w:numFmt w:val="bullet"/>
      <w:lvlText w:val=""/>
      <w:lvlJc w:val="left"/>
      <w:pPr>
        <w:ind w:left="4320" w:hanging="360"/>
      </w:pPr>
      <w:rPr>
        <w:rFonts w:ascii="Wingdings" w:hAnsi="Wingdings" w:hint="default"/>
      </w:rPr>
    </w:lvl>
    <w:lvl w:ilvl="6" w:tplc="46580222">
      <w:start w:val="1"/>
      <w:numFmt w:val="bullet"/>
      <w:lvlText w:val=""/>
      <w:lvlJc w:val="left"/>
      <w:pPr>
        <w:ind w:left="5040" w:hanging="360"/>
      </w:pPr>
      <w:rPr>
        <w:rFonts w:ascii="Symbol" w:hAnsi="Symbol" w:hint="default"/>
      </w:rPr>
    </w:lvl>
    <w:lvl w:ilvl="7" w:tplc="15B2CE4A">
      <w:start w:val="1"/>
      <w:numFmt w:val="bullet"/>
      <w:lvlText w:val="o"/>
      <w:lvlJc w:val="left"/>
      <w:pPr>
        <w:ind w:left="5760" w:hanging="360"/>
      </w:pPr>
      <w:rPr>
        <w:rFonts w:ascii="Courier New" w:hAnsi="Courier New" w:hint="default"/>
      </w:rPr>
    </w:lvl>
    <w:lvl w:ilvl="8" w:tplc="9F96E3A0">
      <w:start w:val="1"/>
      <w:numFmt w:val="bullet"/>
      <w:lvlText w:val=""/>
      <w:lvlJc w:val="left"/>
      <w:pPr>
        <w:ind w:left="6480" w:hanging="360"/>
      </w:pPr>
      <w:rPr>
        <w:rFonts w:ascii="Wingdings" w:hAnsi="Wingdings" w:hint="default"/>
      </w:rPr>
    </w:lvl>
  </w:abstractNum>
  <w:abstractNum w:abstractNumId="1" w15:restartNumberingAfterBreak="0">
    <w:nsid w:val="2F9CD292"/>
    <w:multiLevelType w:val="hybridMultilevel"/>
    <w:tmpl w:val="D9A08548"/>
    <w:lvl w:ilvl="0" w:tplc="8214CD62">
      <w:start w:val="1"/>
      <w:numFmt w:val="decimal"/>
      <w:lvlText w:val="%1."/>
      <w:lvlJc w:val="left"/>
      <w:pPr>
        <w:ind w:left="720" w:hanging="360"/>
      </w:pPr>
    </w:lvl>
    <w:lvl w:ilvl="1" w:tplc="E5301220">
      <w:start w:val="1"/>
      <w:numFmt w:val="lowerLetter"/>
      <w:lvlText w:val="%2."/>
      <w:lvlJc w:val="left"/>
      <w:pPr>
        <w:ind w:left="1440" w:hanging="360"/>
      </w:pPr>
    </w:lvl>
    <w:lvl w:ilvl="2" w:tplc="A6242112">
      <w:start w:val="1"/>
      <w:numFmt w:val="lowerRoman"/>
      <w:lvlText w:val="%3."/>
      <w:lvlJc w:val="right"/>
      <w:pPr>
        <w:ind w:left="2160" w:hanging="180"/>
      </w:pPr>
    </w:lvl>
    <w:lvl w:ilvl="3" w:tplc="F9FE2F2C">
      <w:start w:val="1"/>
      <w:numFmt w:val="decimal"/>
      <w:lvlText w:val="%4."/>
      <w:lvlJc w:val="left"/>
      <w:pPr>
        <w:ind w:left="2880" w:hanging="360"/>
      </w:pPr>
    </w:lvl>
    <w:lvl w:ilvl="4" w:tplc="30E08372">
      <w:start w:val="1"/>
      <w:numFmt w:val="lowerLetter"/>
      <w:lvlText w:val="%5."/>
      <w:lvlJc w:val="left"/>
      <w:pPr>
        <w:ind w:left="3600" w:hanging="360"/>
      </w:pPr>
    </w:lvl>
    <w:lvl w:ilvl="5" w:tplc="474C82CC">
      <w:start w:val="1"/>
      <w:numFmt w:val="lowerRoman"/>
      <w:lvlText w:val="%6."/>
      <w:lvlJc w:val="right"/>
      <w:pPr>
        <w:ind w:left="4320" w:hanging="180"/>
      </w:pPr>
    </w:lvl>
    <w:lvl w:ilvl="6" w:tplc="6980CB4A">
      <w:start w:val="1"/>
      <w:numFmt w:val="decimal"/>
      <w:lvlText w:val="%7."/>
      <w:lvlJc w:val="left"/>
      <w:pPr>
        <w:ind w:left="5040" w:hanging="360"/>
      </w:pPr>
    </w:lvl>
    <w:lvl w:ilvl="7" w:tplc="6BF411F0">
      <w:start w:val="1"/>
      <w:numFmt w:val="lowerLetter"/>
      <w:lvlText w:val="%8."/>
      <w:lvlJc w:val="left"/>
      <w:pPr>
        <w:ind w:left="5760" w:hanging="360"/>
      </w:pPr>
    </w:lvl>
    <w:lvl w:ilvl="8" w:tplc="717E5740">
      <w:start w:val="1"/>
      <w:numFmt w:val="lowerRoman"/>
      <w:lvlText w:val="%9."/>
      <w:lvlJc w:val="right"/>
      <w:pPr>
        <w:ind w:left="6480" w:hanging="180"/>
      </w:pPr>
    </w:lvl>
  </w:abstractNum>
  <w:abstractNum w:abstractNumId="2" w15:restartNumberingAfterBreak="0">
    <w:nsid w:val="32F809E9"/>
    <w:multiLevelType w:val="hybridMultilevel"/>
    <w:tmpl w:val="848439A6"/>
    <w:lvl w:ilvl="0" w:tplc="174E8EDE">
      <w:start w:val="1"/>
      <w:numFmt w:val="bullet"/>
      <w:lvlText w:val="-"/>
      <w:lvlJc w:val="left"/>
      <w:pPr>
        <w:ind w:left="720" w:hanging="360"/>
      </w:pPr>
      <w:rPr>
        <w:rFonts w:ascii="Aptos" w:hAnsi="Aptos" w:hint="default"/>
      </w:rPr>
    </w:lvl>
    <w:lvl w:ilvl="1" w:tplc="635426A0">
      <w:start w:val="1"/>
      <w:numFmt w:val="bullet"/>
      <w:lvlText w:val="o"/>
      <w:lvlJc w:val="left"/>
      <w:pPr>
        <w:ind w:left="1440" w:hanging="360"/>
      </w:pPr>
      <w:rPr>
        <w:rFonts w:ascii="Courier New" w:hAnsi="Courier New" w:hint="default"/>
      </w:rPr>
    </w:lvl>
    <w:lvl w:ilvl="2" w:tplc="2D6AA286">
      <w:start w:val="1"/>
      <w:numFmt w:val="bullet"/>
      <w:lvlText w:val=""/>
      <w:lvlJc w:val="left"/>
      <w:pPr>
        <w:ind w:left="2160" w:hanging="360"/>
      </w:pPr>
      <w:rPr>
        <w:rFonts w:ascii="Wingdings" w:hAnsi="Wingdings" w:hint="default"/>
      </w:rPr>
    </w:lvl>
    <w:lvl w:ilvl="3" w:tplc="84BA72FC">
      <w:start w:val="1"/>
      <w:numFmt w:val="bullet"/>
      <w:lvlText w:val=""/>
      <w:lvlJc w:val="left"/>
      <w:pPr>
        <w:ind w:left="2880" w:hanging="360"/>
      </w:pPr>
      <w:rPr>
        <w:rFonts w:ascii="Symbol" w:hAnsi="Symbol" w:hint="default"/>
      </w:rPr>
    </w:lvl>
    <w:lvl w:ilvl="4" w:tplc="A0A8CBE6">
      <w:start w:val="1"/>
      <w:numFmt w:val="bullet"/>
      <w:lvlText w:val="o"/>
      <w:lvlJc w:val="left"/>
      <w:pPr>
        <w:ind w:left="3600" w:hanging="360"/>
      </w:pPr>
      <w:rPr>
        <w:rFonts w:ascii="Courier New" w:hAnsi="Courier New" w:hint="default"/>
      </w:rPr>
    </w:lvl>
    <w:lvl w:ilvl="5" w:tplc="B3E2653E">
      <w:start w:val="1"/>
      <w:numFmt w:val="bullet"/>
      <w:lvlText w:val=""/>
      <w:lvlJc w:val="left"/>
      <w:pPr>
        <w:ind w:left="4320" w:hanging="360"/>
      </w:pPr>
      <w:rPr>
        <w:rFonts w:ascii="Wingdings" w:hAnsi="Wingdings" w:hint="default"/>
      </w:rPr>
    </w:lvl>
    <w:lvl w:ilvl="6" w:tplc="82046372">
      <w:start w:val="1"/>
      <w:numFmt w:val="bullet"/>
      <w:lvlText w:val=""/>
      <w:lvlJc w:val="left"/>
      <w:pPr>
        <w:ind w:left="5040" w:hanging="360"/>
      </w:pPr>
      <w:rPr>
        <w:rFonts w:ascii="Symbol" w:hAnsi="Symbol" w:hint="default"/>
      </w:rPr>
    </w:lvl>
    <w:lvl w:ilvl="7" w:tplc="83A2719C">
      <w:start w:val="1"/>
      <w:numFmt w:val="bullet"/>
      <w:lvlText w:val="o"/>
      <w:lvlJc w:val="left"/>
      <w:pPr>
        <w:ind w:left="5760" w:hanging="360"/>
      </w:pPr>
      <w:rPr>
        <w:rFonts w:ascii="Courier New" w:hAnsi="Courier New" w:hint="default"/>
      </w:rPr>
    </w:lvl>
    <w:lvl w:ilvl="8" w:tplc="E3D4C3D0">
      <w:start w:val="1"/>
      <w:numFmt w:val="bullet"/>
      <w:lvlText w:val=""/>
      <w:lvlJc w:val="left"/>
      <w:pPr>
        <w:ind w:left="6480" w:hanging="360"/>
      </w:pPr>
      <w:rPr>
        <w:rFonts w:ascii="Wingdings" w:hAnsi="Wingdings" w:hint="default"/>
      </w:rPr>
    </w:lvl>
  </w:abstractNum>
  <w:abstractNum w:abstractNumId="3" w15:restartNumberingAfterBreak="0">
    <w:nsid w:val="4639F322"/>
    <w:multiLevelType w:val="hybridMultilevel"/>
    <w:tmpl w:val="E1F8A4C6"/>
    <w:lvl w:ilvl="0" w:tplc="CB0C36AC">
      <w:start w:val="1"/>
      <w:numFmt w:val="decimal"/>
      <w:lvlText w:val="%1."/>
      <w:lvlJc w:val="left"/>
      <w:pPr>
        <w:ind w:left="720" w:hanging="360"/>
      </w:pPr>
    </w:lvl>
    <w:lvl w:ilvl="1" w:tplc="E3143290">
      <w:start w:val="1"/>
      <w:numFmt w:val="lowerLetter"/>
      <w:lvlText w:val="%2."/>
      <w:lvlJc w:val="left"/>
      <w:pPr>
        <w:ind w:left="1440" w:hanging="360"/>
      </w:pPr>
    </w:lvl>
    <w:lvl w:ilvl="2" w:tplc="4788AB1E">
      <w:start w:val="1"/>
      <w:numFmt w:val="lowerRoman"/>
      <w:lvlText w:val="%3."/>
      <w:lvlJc w:val="right"/>
      <w:pPr>
        <w:ind w:left="2160" w:hanging="180"/>
      </w:pPr>
    </w:lvl>
    <w:lvl w:ilvl="3" w:tplc="1662EAEA">
      <w:start w:val="1"/>
      <w:numFmt w:val="decimal"/>
      <w:lvlText w:val="%4."/>
      <w:lvlJc w:val="left"/>
      <w:pPr>
        <w:ind w:left="2880" w:hanging="360"/>
      </w:pPr>
    </w:lvl>
    <w:lvl w:ilvl="4" w:tplc="A2BCB948">
      <w:start w:val="1"/>
      <w:numFmt w:val="lowerLetter"/>
      <w:lvlText w:val="%5."/>
      <w:lvlJc w:val="left"/>
      <w:pPr>
        <w:ind w:left="3600" w:hanging="360"/>
      </w:pPr>
    </w:lvl>
    <w:lvl w:ilvl="5" w:tplc="A3625DF0">
      <w:start w:val="1"/>
      <w:numFmt w:val="lowerRoman"/>
      <w:lvlText w:val="%6."/>
      <w:lvlJc w:val="right"/>
      <w:pPr>
        <w:ind w:left="4320" w:hanging="180"/>
      </w:pPr>
    </w:lvl>
    <w:lvl w:ilvl="6" w:tplc="3A9836DC">
      <w:start w:val="1"/>
      <w:numFmt w:val="decimal"/>
      <w:lvlText w:val="%7."/>
      <w:lvlJc w:val="left"/>
      <w:pPr>
        <w:ind w:left="5040" w:hanging="360"/>
      </w:pPr>
    </w:lvl>
    <w:lvl w:ilvl="7" w:tplc="F02C8732">
      <w:start w:val="1"/>
      <w:numFmt w:val="lowerLetter"/>
      <w:lvlText w:val="%8."/>
      <w:lvlJc w:val="left"/>
      <w:pPr>
        <w:ind w:left="5760" w:hanging="360"/>
      </w:pPr>
    </w:lvl>
    <w:lvl w:ilvl="8" w:tplc="1D1ABA5C">
      <w:start w:val="1"/>
      <w:numFmt w:val="lowerRoman"/>
      <w:lvlText w:val="%9."/>
      <w:lvlJc w:val="right"/>
      <w:pPr>
        <w:ind w:left="6480" w:hanging="180"/>
      </w:pPr>
    </w:lvl>
  </w:abstractNum>
  <w:abstractNum w:abstractNumId="4" w15:restartNumberingAfterBreak="0">
    <w:nsid w:val="66AFD108"/>
    <w:multiLevelType w:val="hybridMultilevel"/>
    <w:tmpl w:val="7E8056EE"/>
    <w:lvl w:ilvl="0" w:tplc="841CBE8C">
      <w:start w:val="1"/>
      <w:numFmt w:val="bullet"/>
      <w:lvlText w:val="-"/>
      <w:lvlJc w:val="left"/>
      <w:pPr>
        <w:ind w:left="720" w:hanging="360"/>
      </w:pPr>
      <w:rPr>
        <w:rFonts w:ascii="Aptos" w:hAnsi="Aptos" w:hint="default"/>
      </w:rPr>
    </w:lvl>
    <w:lvl w:ilvl="1" w:tplc="7390DAA2">
      <w:start w:val="1"/>
      <w:numFmt w:val="bullet"/>
      <w:lvlText w:val="o"/>
      <w:lvlJc w:val="left"/>
      <w:pPr>
        <w:ind w:left="1440" w:hanging="360"/>
      </w:pPr>
      <w:rPr>
        <w:rFonts w:ascii="Courier New" w:hAnsi="Courier New" w:hint="default"/>
      </w:rPr>
    </w:lvl>
    <w:lvl w:ilvl="2" w:tplc="FF1ECD7A">
      <w:start w:val="1"/>
      <w:numFmt w:val="bullet"/>
      <w:lvlText w:val=""/>
      <w:lvlJc w:val="left"/>
      <w:pPr>
        <w:ind w:left="2160" w:hanging="360"/>
      </w:pPr>
      <w:rPr>
        <w:rFonts w:ascii="Wingdings" w:hAnsi="Wingdings" w:hint="default"/>
      </w:rPr>
    </w:lvl>
    <w:lvl w:ilvl="3" w:tplc="3D04328C">
      <w:start w:val="1"/>
      <w:numFmt w:val="bullet"/>
      <w:lvlText w:val=""/>
      <w:lvlJc w:val="left"/>
      <w:pPr>
        <w:ind w:left="2880" w:hanging="360"/>
      </w:pPr>
      <w:rPr>
        <w:rFonts w:ascii="Symbol" w:hAnsi="Symbol" w:hint="default"/>
      </w:rPr>
    </w:lvl>
    <w:lvl w:ilvl="4" w:tplc="B290D0C4">
      <w:start w:val="1"/>
      <w:numFmt w:val="bullet"/>
      <w:lvlText w:val="o"/>
      <w:lvlJc w:val="left"/>
      <w:pPr>
        <w:ind w:left="3600" w:hanging="360"/>
      </w:pPr>
      <w:rPr>
        <w:rFonts w:ascii="Courier New" w:hAnsi="Courier New" w:hint="default"/>
      </w:rPr>
    </w:lvl>
    <w:lvl w:ilvl="5" w:tplc="A7B42C1A">
      <w:start w:val="1"/>
      <w:numFmt w:val="bullet"/>
      <w:lvlText w:val=""/>
      <w:lvlJc w:val="left"/>
      <w:pPr>
        <w:ind w:left="4320" w:hanging="360"/>
      </w:pPr>
      <w:rPr>
        <w:rFonts w:ascii="Wingdings" w:hAnsi="Wingdings" w:hint="default"/>
      </w:rPr>
    </w:lvl>
    <w:lvl w:ilvl="6" w:tplc="4C6AF216">
      <w:start w:val="1"/>
      <w:numFmt w:val="bullet"/>
      <w:lvlText w:val=""/>
      <w:lvlJc w:val="left"/>
      <w:pPr>
        <w:ind w:left="5040" w:hanging="360"/>
      </w:pPr>
      <w:rPr>
        <w:rFonts w:ascii="Symbol" w:hAnsi="Symbol" w:hint="default"/>
      </w:rPr>
    </w:lvl>
    <w:lvl w:ilvl="7" w:tplc="EC2AC394">
      <w:start w:val="1"/>
      <w:numFmt w:val="bullet"/>
      <w:lvlText w:val="o"/>
      <w:lvlJc w:val="left"/>
      <w:pPr>
        <w:ind w:left="5760" w:hanging="360"/>
      </w:pPr>
      <w:rPr>
        <w:rFonts w:ascii="Courier New" w:hAnsi="Courier New" w:hint="default"/>
      </w:rPr>
    </w:lvl>
    <w:lvl w:ilvl="8" w:tplc="A2A064B6">
      <w:start w:val="1"/>
      <w:numFmt w:val="bullet"/>
      <w:lvlText w:val=""/>
      <w:lvlJc w:val="left"/>
      <w:pPr>
        <w:ind w:left="6480" w:hanging="360"/>
      </w:pPr>
      <w:rPr>
        <w:rFonts w:ascii="Wingdings" w:hAnsi="Wingdings" w:hint="default"/>
      </w:rPr>
    </w:lvl>
  </w:abstractNum>
  <w:abstractNum w:abstractNumId="5" w15:restartNumberingAfterBreak="0">
    <w:nsid w:val="6C00166E"/>
    <w:multiLevelType w:val="hybridMultilevel"/>
    <w:tmpl w:val="30D8387E"/>
    <w:lvl w:ilvl="0" w:tplc="68FE376A">
      <w:start w:val="1"/>
      <w:numFmt w:val="decimal"/>
      <w:lvlText w:val="%1."/>
      <w:lvlJc w:val="left"/>
      <w:pPr>
        <w:ind w:left="413" w:hanging="360"/>
      </w:pPr>
      <w:rPr>
        <w:rFonts w:hint="default"/>
      </w:rPr>
    </w:lvl>
    <w:lvl w:ilvl="1" w:tplc="04090019" w:tentative="1">
      <w:start w:val="1"/>
      <w:numFmt w:val="lowerLetter"/>
      <w:lvlText w:val="%2."/>
      <w:lvlJc w:val="left"/>
      <w:pPr>
        <w:ind w:left="1133" w:hanging="360"/>
      </w:pPr>
    </w:lvl>
    <w:lvl w:ilvl="2" w:tplc="0409001B" w:tentative="1">
      <w:start w:val="1"/>
      <w:numFmt w:val="lowerRoman"/>
      <w:lvlText w:val="%3."/>
      <w:lvlJc w:val="right"/>
      <w:pPr>
        <w:ind w:left="1853" w:hanging="180"/>
      </w:pPr>
    </w:lvl>
    <w:lvl w:ilvl="3" w:tplc="0409000F" w:tentative="1">
      <w:start w:val="1"/>
      <w:numFmt w:val="decimal"/>
      <w:lvlText w:val="%4."/>
      <w:lvlJc w:val="left"/>
      <w:pPr>
        <w:ind w:left="2573" w:hanging="360"/>
      </w:pPr>
    </w:lvl>
    <w:lvl w:ilvl="4" w:tplc="04090019" w:tentative="1">
      <w:start w:val="1"/>
      <w:numFmt w:val="lowerLetter"/>
      <w:lvlText w:val="%5."/>
      <w:lvlJc w:val="left"/>
      <w:pPr>
        <w:ind w:left="3293" w:hanging="360"/>
      </w:pPr>
    </w:lvl>
    <w:lvl w:ilvl="5" w:tplc="0409001B" w:tentative="1">
      <w:start w:val="1"/>
      <w:numFmt w:val="lowerRoman"/>
      <w:lvlText w:val="%6."/>
      <w:lvlJc w:val="right"/>
      <w:pPr>
        <w:ind w:left="4013" w:hanging="180"/>
      </w:pPr>
    </w:lvl>
    <w:lvl w:ilvl="6" w:tplc="0409000F" w:tentative="1">
      <w:start w:val="1"/>
      <w:numFmt w:val="decimal"/>
      <w:lvlText w:val="%7."/>
      <w:lvlJc w:val="left"/>
      <w:pPr>
        <w:ind w:left="4733" w:hanging="360"/>
      </w:pPr>
    </w:lvl>
    <w:lvl w:ilvl="7" w:tplc="04090019" w:tentative="1">
      <w:start w:val="1"/>
      <w:numFmt w:val="lowerLetter"/>
      <w:lvlText w:val="%8."/>
      <w:lvlJc w:val="left"/>
      <w:pPr>
        <w:ind w:left="5453" w:hanging="360"/>
      </w:pPr>
    </w:lvl>
    <w:lvl w:ilvl="8" w:tplc="0409001B" w:tentative="1">
      <w:start w:val="1"/>
      <w:numFmt w:val="lowerRoman"/>
      <w:lvlText w:val="%9."/>
      <w:lvlJc w:val="right"/>
      <w:pPr>
        <w:ind w:left="6173" w:hanging="180"/>
      </w:pPr>
    </w:lvl>
  </w:abstractNum>
  <w:abstractNum w:abstractNumId="6" w15:restartNumberingAfterBreak="0">
    <w:nsid w:val="7B1B1BE9"/>
    <w:multiLevelType w:val="multilevel"/>
    <w:tmpl w:val="BA607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425279">
    <w:abstractNumId w:val="3"/>
  </w:num>
  <w:num w:numId="2" w16cid:durableId="513306602">
    <w:abstractNumId w:val="1"/>
  </w:num>
  <w:num w:numId="3" w16cid:durableId="1423526195">
    <w:abstractNumId w:val="2"/>
  </w:num>
  <w:num w:numId="4" w16cid:durableId="503129776">
    <w:abstractNumId w:val="4"/>
  </w:num>
  <w:num w:numId="5" w16cid:durableId="698701628">
    <w:abstractNumId w:val="0"/>
  </w:num>
  <w:num w:numId="6" w16cid:durableId="930620512">
    <w:abstractNumId w:val="5"/>
  </w:num>
  <w:num w:numId="7" w16cid:durableId="1463428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28"/>
    <w:rsid w:val="000042F9"/>
    <w:rsid w:val="00016045"/>
    <w:rsid w:val="00020825"/>
    <w:rsid w:val="00024E3E"/>
    <w:rsid w:val="00026F2B"/>
    <w:rsid w:val="00033907"/>
    <w:rsid w:val="000409E4"/>
    <w:rsid w:val="00044129"/>
    <w:rsid w:val="00047C72"/>
    <w:rsid w:val="00047F28"/>
    <w:rsid w:val="000523BF"/>
    <w:rsid w:val="00054DE4"/>
    <w:rsid w:val="000564DF"/>
    <w:rsid w:val="00063436"/>
    <w:rsid w:val="00065C3E"/>
    <w:rsid w:val="000663DC"/>
    <w:rsid w:val="00066A87"/>
    <w:rsid w:val="00066F1A"/>
    <w:rsid w:val="000707FC"/>
    <w:rsid w:val="000716C1"/>
    <w:rsid w:val="00080F74"/>
    <w:rsid w:val="000819E5"/>
    <w:rsid w:val="00097C99"/>
    <w:rsid w:val="000A07B8"/>
    <w:rsid w:val="000A4802"/>
    <w:rsid w:val="000B02D8"/>
    <w:rsid w:val="000B1448"/>
    <w:rsid w:val="000B41F9"/>
    <w:rsid w:val="000B4EA8"/>
    <w:rsid w:val="000B51AC"/>
    <w:rsid w:val="000B57F5"/>
    <w:rsid w:val="000B6326"/>
    <w:rsid w:val="000D048F"/>
    <w:rsid w:val="000D241C"/>
    <w:rsid w:val="000D59BF"/>
    <w:rsid w:val="000E7311"/>
    <w:rsid w:val="000F43D2"/>
    <w:rsid w:val="001017DA"/>
    <w:rsid w:val="00114312"/>
    <w:rsid w:val="00115A81"/>
    <w:rsid w:val="00122E8D"/>
    <w:rsid w:val="00123A28"/>
    <w:rsid w:val="0012619A"/>
    <w:rsid w:val="00127D65"/>
    <w:rsid w:val="00131A05"/>
    <w:rsid w:val="001375F2"/>
    <w:rsid w:val="00142125"/>
    <w:rsid w:val="00143408"/>
    <w:rsid w:val="001434D1"/>
    <w:rsid w:val="00143543"/>
    <w:rsid w:val="00146DD2"/>
    <w:rsid w:val="00163CD5"/>
    <w:rsid w:val="0016798D"/>
    <w:rsid w:val="00173452"/>
    <w:rsid w:val="00175216"/>
    <w:rsid w:val="0017605A"/>
    <w:rsid w:val="00176D8B"/>
    <w:rsid w:val="00183043"/>
    <w:rsid w:val="001856A3"/>
    <w:rsid w:val="001A157B"/>
    <w:rsid w:val="001A1C54"/>
    <w:rsid w:val="001A5F7F"/>
    <w:rsid w:val="001A6C64"/>
    <w:rsid w:val="001A6F82"/>
    <w:rsid w:val="001B5626"/>
    <w:rsid w:val="001C2670"/>
    <w:rsid w:val="001C3DE4"/>
    <w:rsid w:val="001C759A"/>
    <w:rsid w:val="001D4535"/>
    <w:rsid w:val="001D6323"/>
    <w:rsid w:val="001E190F"/>
    <w:rsid w:val="001E5427"/>
    <w:rsid w:val="001F1654"/>
    <w:rsid w:val="001F1E38"/>
    <w:rsid w:val="001F33FF"/>
    <w:rsid w:val="001F4C60"/>
    <w:rsid w:val="001F5211"/>
    <w:rsid w:val="00201535"/>
    <w:rsid w:val="0020254E"/>
    <w:rsid w:val="00203131"/>
    <w:rsid w:val="002124CF"/>
    <w:rsid w:val="002131B9"/>
    <w:rsid w:val="00216AB9"/>
    <w:rsid w:val="00225957"/>
    <w:rsid w:val="00235315"/>
    <w:rsid w:val="002445BA"/>
    <w:rsid w:val="00254D9A"/>
    <w:rsid w:val="00255E1E"/>
    <w:rsid w:val="00262DE8"/>
    <w:rsid w:val="002631D2"/>
    <w:rsid w:val="002641B9"/>
    <w:rsid w:val="00275DA0"/>
    <w:rsid w:val="00280C91"/>
    <w:rsid w:val="0028525F"/>
    <w:rsid w:val="00294E6A"/>
    <w:rsid w:val="002963EB"/>
    <w:rsid w:val="00297B86"/>
    <w:rsid w:val="00297DAF"/>
    <w:rsid w:val="002A5DBA"/>
    <w:rsid w:val="002B03EB"/>
    <w:rsid w:val="002B3518"/>
    <w:rsid w:val="002B684E"/>
    <w:rsid w:val="002C0F7C"/>
    <w:rsid w:val="002C4F15"/>
    <w:rsid w:val="002C5B3F"/>
    <w:rsid w:val="002C7138"/>
    <w:rsid w:val="002D720B"/>
    <w:rsid w:val="002F258F"/>
    <w:rsid w:val="002F26C6"/>
    <w:rsid w:val="00315013"/>
    <w:rsid w:val="0032702A"/>
    <w:rsid w:val="00350741"/>
    <w:rsid w:val="003567C1"/>
    <w:rsid w:val="00360EDA"/>
    <w:rsid w:val="00363751"/>
    <w:rsid w:val="0037006B"/>
    <w:rsid w:val="003767E9"/>
    <w:rsid w:val="003828C7"/>
    <w:rsid w:val="003856D0"/>
    <w:rsid w:val="003877D5"/>
    <w:rsid w:val="00387E8A"/>
    <w:rsid w:val="00392A0D"/>
    <w:rsid w:val="00394865"/>
    <w:rsid w:val="003A000C"/>
    <w:rsid w:val="003A059F"/>
    <w:rsid w:val="003A43EF"/>
    <w:rsid w:val="003A6317"/>
    <w:rsid w:val="003B0091"/>
    <w:rsid w:val="003B5086"/>
    <w:rsid w:val="003D1F24"/>
    <w:rsid w:val="003D65D5"/>
    <w:rsid w:val="003E001E"/>
    <w:rsid w:val="003E1432"/>
    <w:rsid w:val="00400260"/>
    <w:rsid w:val="00402A29"/>
    <w:rsid w:val="00405D13"/>
    <w:rsid w:val="004150F5"/>
    <w:rsid w:val="00415E91"/>
    <w:rsid w:val="004236EC"/>
    <w:rsid w:val="0042376F"/>
    <w:rsid w:val="00425418"/>
    <w:rsid w:val="00425502"/>
    <w:rsid w:val="00425FF9"/>
    <w:rsid w:val="00437301"/>
    <w:rsid w:val="004414ED"/>
    <w:rsid w:val="0045248A"/>
    <w:rsid w:val="00454747"/>
    <w:rsid w:val="0045502E"/>
    <w:rsid w:val="00455EF4"/>
    <w:rsid w:val="004569BD"/>
    <w:rsid w:val="0046422A"/>
    <w:rsid w:val="00467066"/>
    <w:rsid w:val="004751C7"/>
    <w:rsid w:val="00480E41"/>
    <w:rsid w:val="0048145C"/>
    <w:rsid w:val="00481BB3"/>
    <w:rsid w:val="00492648"/>
    <w:rsid w:val="00493494"/>
    <w:rsid w:val="00494881"/>
    <w:rsid w:val="004949A2"/>
    <w:rsid w:val="004977E6"/>
    <w:rsid w:val="004A0C29"/>
    <w:rsid w:val="004A20C0"/>
    <w:rsid w:val="004A64AB"/>
    <w:rsid w:val="004B0A80"/>
    <w:rsid w:val="004B4E0B"/>
    <w:rsid w:val="004C56A9"/>
    <w:rsid w:val="004D0DA4"/>
    <w:rsid w:val="004D767F"/>
    <w:rsid w:val="004E3334"/>
    <w:rsid w:val="004F6AEE"/>
    <w:rsid w:val="004F6F65"/>
    <w:rsid w:val="005002DE"/>
    <w:rsid w:val="005025FF"/>
    <w:rsid w:val="00503308"/>
    <w:rsid w:val="00507520"/>
    <w:rsid w:val="00511F89"/>
    <w:rsid w:val="00512004"/>
    <w:rsid w:val="00512615"/>
    <w:rsid w:val="00522F0A"/>
    <w:rsid w:val="00532663"/>
    <w:rsid w:val="00533A5E"/>
    <w:rsid w:val="00540F5E"/>
    <w:rsid w:val="00543B5F"/>
    <w:rsid w:val="00546C25"/>
    <w:rsid w:val="00552CB5"/>
    <w:rsid w:val="00553E2D"/>
    <w:rsid w:val="00554439"/>
    <w:rsid w:val="0056191F"/>
    <w:rsid w:val="00581CC0"/>
    <w:rsid w:val="00582DEE"/>
    <w:rsid w:val="00593B74"/>
    <w:rsid w:val="005B250E"/>
    <w:rsid w:val="005B2ECC"/>
    <w:rsid w:val="005B4AFF"/>
    <w:rsid w:val="005B6CC7"/>
    <w:rsid w:val="005C16A2"/>
    <w:rsid w:val="005C43CA"/>
    <w:rsid w:val="005C54CD"/>
    <w:rsid w:val="005D1140"/>
    <w:rsid w:val="005D14B9"/>
    <w:rsid w:val="005D7A02"/>
    <w:rsid w:val="005E18BD"/>
    <w:rsid w:val="005E2B35"/>
    <w:rsid w:val="005E5143"/>
    <w:rsid w:val="005E7A3F"/>
    <w:rsid w:val="005F5DF2"/>
    <w:rsid w:val="005F7183"/>
    <w:rsid w:val="00622234"/>
    <w:rsid w:val="00625EB1"/>
    <w:rsid w:val="00630771"/>
    <w:rsid w:val="00640520"/>
    <w:rsid w:val="00657336"/>
    <w:rsid w:val="00657C7B"/>
    <w:rsid w:val="00670D53"/>
    <w:rsid w:val="006808DE"/>
    <w:rsid w:val="00683649"/>
    <w:rsid w:val="006863B5"/>
    <w:rsid w:val="006A5DB2"/>
    <w:rsid w:val="006B02A4"/>
    <w:rsid w:val="006B46AC"/>
    <w:rsid w:val="006C21FB"/>
    <w:rsid w:val="006D1B98"/>
    <w:rsid w:val="006D3958"/>
    <w:rsid w:val="006E079A"/>
    <w:rsid w:val="006E0D35"/>
    <w:rsid w:val="006E11CB"/>
    <w:rsid w:val="006E48FD"/>
    <w:rsid w:val="006F71DC"/>
    <w:rsid w:val="00701B8F"/>
    <w:rsid w:val="0070291B"/>
    <w:rsid w:val="00706D4E"/>
    <w:rsid w:val="00711EF0"/>
    <w:rsid w:val="00712DBC"/>
    <w:rsid w:val="0071462B"/>
    <w:rsid w:val="00731ED0"/>
    <w:rsid w:val="00733062"/>
    <w:rsid w:val="00734C87"/>
    <w:rsid w:val="00746420"/>
    <w:rsid w:val="007546B7"/>
    <w:rsid w:val="007557FC"/>
    <w:rsid w:val="0077264D"/>
    <w:rsid w:val="00791C1F"/>
    <w:rsid w:val="0079328A"/>
    <w:rsid w:val="007951F7"/>
    <w:rsid w:val="007959EA"/>
    <w:rsid w:val="007975F2"/>
    <w:rsid w:val="007A228C"/>
    <w:rsid w:val="007A47CF"/>
    <w:rsid w:val="007A70DD"/>
    <w:rsid w:val="007B0D85"/>
    <w:rsid w:val="007B2E40"/>
    <w:rsid w:val="007B4B86"/>
    <w:rsid w:val="007B71E2"/>
    <w:rsid w:val="007B7455"/>
    <w:rsid w:val="007B7741"/>
    <w:rsid w:val="007C04C8"/>
    <w:rsid w:val="007C0950"/>
    <w:rsid w:val="007C70CF"/>
    <w:rsid w:val="007D0F2A"/>
    <w:rsid w:val="007E1C8C"/>
    <w:rsid w:val="007E6746"/>
    <w:rsid w:val="007F08B1"/>
    <w:rsid w:val="007F0B7C"/>
    <w:rsid w:val="007F7D96"/>
    <w:rsid w:val="008062BD"/>
    <w:rsid w:val="00807B2F"/>
    <w:rsid w:val="00815A02"/>
    <w:rsid w:val="00817CD7"/>
    <w:rsid w:val="008223EA"/>
    <w:rsid w:val="00824ED4"/>
    <w:rsid w:val="0083318A"/>
    <w:rsid w:val="00837FE6"/>
    <w:rsid w:val="00852F61"/>
    <w:rsid w:val="00855624"/>
    <w:rsid w:val="0087750D"/>
    <w:rsid w:val="0088161F"/>
    <w:rsid w:val="00885BC3"/>
    <w:rsid w:val="00892D7E"/>
    <w:rsid w:val="00894C2D"/>
    <w:rsid w:val="008A1403"/>
    <w:rsid w:val="008A6F4A"/>
    <w:rsid w:val="008A703D"/>
    <w:rsid w:val="008B1450"/>
    <w:rsid w:val="008B3E7C"/>
    <w:rsid w:val="008B4F06"/>
    <w:rsid w:val="008B529F"/>
    <w:rsid w:val="008C21D0"/>
    <w:rsid w:val="008D4C72"/>
    <w:rsid w:val="008E0B7D"/>
    <w:rsid w:val="008E1113"/>
    <w:rsid w:val="008E498A"/>
    <w:rsid w:val="008E62CF"/>
    <w:rsid w:val="008E6EFC"/>
    <w:rsid w:val="008F3B8C"/>
    <w:rsid w:val="008F5090"/>
    <w:rsid w:val="008F7AB4"/>
    <w:rsid w:val="00900A43"/>
    <w:rsid w:val="009049D4"/>
    <w:rsid w:val="009210F4"/>
    <w:rsid w:val="00926A51"/>
    <w:rsid w:val="009301FC"/>
    <w:rsid w:val="00932EFE"/>
    <w:rsid w:val="00941CE8"/>
    <w:rsid w:val="009429BD"/>
    <w:rsid w:val="00943198"/>
    <w:rsid w:val="00943E30"/>
    <w:rsid w:val="0094767D"/>
    <w:rsid w:val="00954E67"/>
    <w:rsid w:val="009563E1"/>
    <w:rsid w:val="00961063"/>
    <w:rsid w:val="00964CBD"/>
    <w:rsid w:val="00972C3F"/>
    <w:rsid w:val="00973F41"/>
    <w:rsid w:val="00974B3F"/>
    <w:rsid w:val="009856EC"/>
    <w:rsid w:val="0099537E"/>
    <w:rsid w:val="00995F2E"/>
    <w:rsid w:val="009A6187"/>
    <w:rsid w:val="009B2E4B"/>
    <w:rsid w:val="009B336E"/>
    <w:rsid w:val="009B4D0F"/>
    <w:rsid w:val="009B5A6A"/>
    <w:rsid w:val="009C0B49"/>
    <w:rsid w:val="009C0F74"/>
    <w:rsid w:val="009C46F8"/>
    <w:rsid w:val="009C4BDD"/>
    <w:rsid w:val="009C5230"/>
    <w:rsid w:val="009C56EB"/>
    <w:rsid w:val="009E0676"/>
    <w:rsid w:val="009E730E"/>
    <w:rsid w:val="009E7DEB"/>
    <w:rsid w:val="00A00D4D"/>
    <w:rsid w:val="00A171ED"/>
    <w:rsid w:val="00A213E1"/>
    <w:rsid w:val="00A22E48"/>
    <w:rsid w:val="00A24A5D"/>
    <w:rsid w:val="00A3276B"/>
    <w:rsid w:val="00A32900"/>
    <w:rsid w:val="00A40EEC"/>
    <w:rsid w:val="00A44EFA"/>
    <w:rsid w:val="00A468B3"/>
    <w:rsid w:val="00A63B71"/>
    <w:rsid w:val="00A66C97"/>
    <w:rsid w:val="00A70952"/>
    <w:rsid w:val="00A709D9"/>
    <w:rsid w:val="00A74201"/>
    <w:rsid w:val="00A755D1"/>
    <w:rsid w:val="00A77885"/>
    <w:rsid w:val="00A933EA"/>
    <w:rsid w:val="00A954D4"/>
    <w:rsid w:val="00A973EF"/>
    <w:rsid w:val="00AA07A9"/>
    <w:rsid w:val="00AA630B"/>
    <w:rsid w:val="00AB4FCF"/>
    <w:rsid w:val="00AB6ABC"/>
    <w:rsid w:val="00AD6A2A"/>
    <w:rsid w:val="00AF527C"/>
    <w:rsid w:val="00AF5A8F"/>
    <w:rsid w:val="00B00C38"/>
    <w:rsid w:val="00B04AD9"/>
    <w:rsid w:val="00B05C1F"/>
    <w:rsid w:val="00B07D86"/>
    <w:rsid w:val="00B13860"/>
    <w:rsid w:val="00B1668C"/>
    <w:rsid w:val="00B311BC"/>
    <w:rsid w:val="00B35B1B"/>
    <w:rsid w:val="00B37E34"/>
    <w:rsid w:val="00B40E46"/>
    <w:rsid w:val="00B53818"/>
    <w:rsid w:val="00B55397"/>
    <w:rsid w:val="00B605CD"/>
    <w:rsid w:val="00B62471"/>
    <w:rsid w:val="00B653A7"/>
    <w:rsid w:val="00B6732C"/>
    <w:rsid w:val="00B731BD"/>
    <w:rsid w:val="00B739C2"/>
    <w:rsid w:val="00B7606B"/>
    <w:rsid w:val="00B831CC"/>
    <w:rsid w:val="00B9025A"/>
    <w:rsid w:val="00B9082E"/>
    <w:rsid w:val="00BA2469"/>
    <w:rsid w:val="00BC046B"/>
    <w:rsid w:val="00BC54FC"/>
    <w:rsid w:val="00BC7534"/>
    <w:rsid w:val="00BD060B"/>
    <w:rsid w:val="00BD5012"/>
    <w:rsid w:val="00BE491D"/>
    <w:rsid w:val="00BE68F5"/>
    <w:rsid w:val="00BF52F5"/>
    <w:rsid w:val="00BF5B20"/>
    <w:rsid w:val="00C161E7"/>
    <w:rsid w:val="00C16AFC"/>
    <w:rsid w:val="00C17EA1"/>
    <w:rsid w:val="00C20E8C"/>
    <w:rsid w:val="00C23AF8"/>
    <w:rsid w:val="00C27CDE"/>
    <w:rsid w:val="00C35136"/>
    <w:rsid w:val="00C35FF1"/>
    <w:rsid w:val="00C36E7C"/>
    <w:rsid w:val="00C3734D"/>
    <w:rsid w:val="00C37811"/>
    <w:rsid w:val="00C37E6F"/>
    <w:rsid w:val="00C47F31"/>
    <w:rsid w:val="00C54577"/>
    <w:rsid w:val="00C56DF5"/>
    <w:rsid w:val="00C60630"/>
    <w:rsid w:val="00C6277F"/>
    <w:rsid w:val="00C63556"/>
    <w:rsid w:val="00C668D7"/>
    <w:rsid w:val="00C67092"/>
    <w:rsid w:val="00C81383"/>
    <w:rsid w:val="00C94147"/>
    <w:rsid w:val="00CA20AA"/>
    <w:rsid w:val="00CB1A65"/>
    <w:rsid w:val="00CB77B6"/>
    <w:rsid w:val="00CC2A25"/>
    <w:rsid w:val="00CC3C86"/>
    <w:rsid w:val="00CD07FF"/>
    <w:rsid w:val="00CD1BE0"/>
    <w:rsid w:val="00CD275A"/>
    <w:rsid w:val="00CE171B"/>
    <w:rsid w:val="00CF0A6C"/>
    <w:rsid w:val="00CF448A"/>
    <w:rsid w:val="00CF5DE6"/>
    <w:rsid w:val="00D01908"/>
    <w:rsid w:val="00D029EF"/>
    <w:rsid w:val="00D108D7"/>
    <w:rsid w:val="00D13C3D"/>
    <w:rsid w:val="00D1436E"/>
    <w:rsid w:val="00D1458F"/>
    <w:rsid w:val="00D2049D"/>
    <w:rsid w:val="00D30C04"/>
    <w:rsid w:val="00D3268F"/>
    <w:rsid w:val="00D34492"/>
    <w:rsid w:val="00D377D5"/>
    <w:rsid w:val="00D441EA"/>
    <w:rsid w:val="00D50372"/>
    <w:rsid w:val="00D5184C"/>
    <w:rsid w:val="00D542B9"/>
    <w:rsid w:val="00D55E02"/>
    <w:rsid w:val="00D616A4"/>
    <w:rsid w:val="00D870A2"/>
    <w:rsid w:val="00D9540A"/>
    <w:rsid w:val="00D97D10"/>
    <w:rsid w:val="00DA08DD"/>
    <w:rsid w:val="00DA434A"/>
    <w:rsid w:val="00DA461F"/>
    <w:rsid w:val="00DB1D4A"/>
    <w:rsid w:val="00DD07E9"/>
    <w:rsid w:val="00DD0D5B"/>
    <w:rsid w:val="00DE1351"/>
    <w:rsid w:val="00DF4587"/>
    <w:rsid w:val="00E043F9"/>
    <w:rsid w:val="00E128C6"/>
    <w:rsid w:val="00E15B7A"/>
    <w:rsid w:val="00E20431"/>
    <w:rsid w:val="00E21BAB"/>
    <w:rsid w:val="00E22D51"/>
    <w:rsid w:val="00E30E38"/>
    <w:rsid w:val="00E31C58"/>
    <w:rsid w:val="00E364A0"/>
    <w:rsid w:val="00E436CC"/>
    <w:rsid w:val="00E43C74"/>
    <w:rsid w:val="00E50573"/>
    <w:rsid w:val="00E53E00"/>
    <w:rsid w:val="00E5565E"/>
    <w:rsid w:val="00E56AC9"/>
    <w:rsid w:val="00E60542"/>
    <w:rsid w:val="00E7084D"/>
    <w:rsid w:val="00E70D9A"/>
    <w:rsid w:val="00E7621E"/>
    <w:rsid w:val="00E769E8"/>
    <w:rsid w:val="00E8429E"/>
    <w:rsid w:val="00E87267"/>
    <w:rsid w:val="00E95CB2"/>
    <w:rsid w:val="00E961AB"/>
    <w:rsid w:val="00E97752"/>
    <w:rsid w:val="00EA4334"/>
    <w:rsid w:val="00EA5189"/>
    <w:rsid w:val="00EB0435"/>
    <w:rsid w:val="00EB2418"/>
    <w:rsid w:val="00EB4E7B"/>
    <w:rsid w:val="00EB57C2"/>
    <w:rsid w:val="00EC1183"/>
    <w:rsid w:val="00ED258D"/>
    <w:rsid w:val="00ED395C"/>
    <w:rsid w:val="00ED64D1"/>
    <w:rsid w:val="00ED7555"/>
    <w:rsid w:val="00EF61BA"/>
    <w:rsid w:val="00F00DBF"/>
    <w:rsid w:val="00F01D3A"/>
    <w:rsid w:val="00F04362"/>
    <w:rsid w:val="00F174EC"/>
    <w:rsid w:val="00F20965"/>
    <w:rsid w:val="00F20C41"/>
    <w:rsid w:val="00F34EA0"/>
    <w:rsid w:val="00F526DC"/>
    <w:rsid w:val="00F5314F"/>
    <w:rsid w:val="00F538A2"/>
    <w:rsid w:val="00F5722F"/>
    <w:rsid w:val="00F60F64"/>
    <w:rsid w:val="00F64707"/>
    <w:rsid w:val="00F67B88"/>
    <w:rsid w:val="00F7197B"/>
    <w:rsid w:val="00F7426D"/>
    <w:rsid w:val="00F75481"/>
    <w:rsid w:val="00F81818"/>
    <w:rsid w:val="00F8315C"/>
    <w:rsid w:val="00F84789"/>
    <w:rsid w:val="00F86647"/>
    <w:rsid w:val="00F9238B"/>
    <w:rsid w:val="00F95026"/>
    <w:rsid w:val="00F955A6"/>
    <w:rsid w:val="00F96A4B"/>
    <w:rsid w:val="00FA3918"/>
    <w:rsid w:val="00FB76D1"/>
    <w:rsid w:val="00FC3DD5"/>
    <w:rsid w:val="00FE37DF"/>
    <w:rsid w:val="00FE6E3D"/>
    <w:rsid w:val="1249E204"/>
    <w:rsid w:val="1B834E3F"/>
    <w:rsid w:val="5500E273"/>
    <w:rsid w:val="594CDAF0"/>
    <w:rsid w:val="75B41D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F36F"/>
  <w15:chartTrackingRefBased/>
  <w15:docId w15:val="{6F525583-644E-4458-9382-4FA42DC2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5500E273"/>
    <w:rPr>
      <w:color w:val="0563C1"/>
      <w:u w:val="singl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75B41D28"/>
    <w:pPr>
      <w:ind w:left="720"/>
      <w:contextualSpacing/>
    </w:pPr>
  </w:style>
  <w:style w:type="paragraph" w:styleId="NormalWeb">
    <w:name w:val="Normal (Web)"/>
    <w:aliases w:val="Normal (Web) Char"/>
    <w:basedOn w:val="Normal"/>
    <w:link w:val="NormalWebChar1"/>
    <w:uiPriority w:val="99"/>
    <w:unhideWhenUsed/>
    <w:qFormat/>
    <w:rsid w:val="00E842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6A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A51"/>
  </w:style>
  <w:style w:type="paragraph" w:styleId="Footer">
    <w:name w:val="footer"/>
    <w:basedOn w:val="Normal"/>
    <w:link w:val="FooterChar"/>
    <w:uiPriority w:val="99"/>
    <w:unhideWhenUsed/>
    <w:rsid w:val="00926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A51"/>
  </w:style>
  <w:style w:type="paragraph" w:styleId="Revision">
    <w:name w:val="Revision"/>
    <w:hidden/>
    <w:uiPriority w:val="99"/>
    <w:semiHidden/>
    <w:rsid w:val="00D13C3D"/>
    <w:pPr>
      <w:spacing w:after="0" w:line="240" w:lineRule="auto"/>
    </w:pPr>
  </w:style>
  <w:style w:type="character" w:customStyle="1" w:styleId="NormalWebChar1">
    <w:name w:val="Normal (Web) Char1"/>
    <w:aliases w:val="Normal (Web) Char Char"/>
    <w:link w:val="NormalWeb"/>
    <w:uiPriority w:val="99"/>
    <w:locked/>
    <w:rsid w:val="00DD07E9"/>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39"/>
    <w:rsid w:val="00DD07E9"/>
    <w:pPr>
      <w:spacing w:after="0" w:line="240" w:lineRule="auto"/>
    </w:pPr>
    <w:rPr>
      <w:rFonts w:ascii="Arial" w:eastAsia="Arial" w:hAnsi="Arial"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E1351"/>
    <w:pPr>
      <w:spacing w:after="0" w:line="240" w:lineRule="auto"/>
      <w:jc w:val="both"/>
    </w:pPr>
    <w:rPr>
      <w:rFonts w:ascii="Tahoma" w:eastAsia="Calibri" w:hAnsi="Tahoma" w:cs="Tahoma"/>
      <w:sz w:val="16"/>
      <w:szCs w:val="16"/>
      <w:lang w:val="en-GB"/>
    </w:rPr>
  </w:style>
  <w:style w:type="character" w:customStyle="1" w:styleId="BalloonTextChar">
    <w:name w:val="Balloon Text Char"/>
    <w:basedOn w:val="DefaultParagraphFont"/>
    <w:link w:val="BalloonText"/>
    <w:uiPriority w:val="99"/>
    <w:semiHidden/>
    <w:rsid w:val="00DE1351"/>
    <w:rPr>
      <w:rFonts w:ascii="Tahoma" w:eastAsia="Calibri" w:hAnsi="Tahoma" w:cs="Tahoma"/>
      <w:sz w:val="16"/>
      <w:szCs w:val="16"/>
      <w:lang w:val="en-GB"/>
    </w:rPr>
  </w:style>
  <w:style w:type="table" w:customStyle="1" w:styleId="TableGrid2">
    <w:name w:val="Table Grid2"/>
    <w:basedOn w:val="TableNormal"/>
    <w:next w:val="TableGrid"/>
    <w:uiPriority w:val="39"/>
    <w:rsid w:val="00DE1351"/>
    <w:pPr>
      <w:spacing w:after="0" w:line="240" w:lineRule="auto"/>
    </w:pPr>
    <w:rPr>
      <w:rFonts w:ascii="Arial" w:eastAsia="Arial" w:hAnsi="Arial"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1867">
      <w:bodyDiv w:val="1"/>
      <w:marLeft w:val="0"/>
      <w:marRight w:val="0"/>
      <w:marTop w:val="0"/>
      <w:marBottom w:val="0"/>
      <w:divBdr>
        <w:top w:val="none" w:sz="0" w:space="0" w:color="auto"/>
        <w:left w:val="none" w:sz="0" w:space="0" w:color="auto"/>
        <w:bottom w:val="none" w:sz="0" w:space="0" w:color="auto"/>
        <w:right w:val="none" w:sz="0" w:space="0" w:color="auto"/>
      </w:divBdr>
    </w:div>
    <w:div w:id="1845588520">
      <w:bodyDiv w:val="1"/>
      <w:marLeft w:val="0"/>
      <w:marRight w:val="0"/>
      <w:marTop w:val="0"/>
      <w:marBottom w:val="0"/>
      <w:divBdr>
        <w:top w:val="none" w:sz="0" w:space="0" w:color="auto"/>
        <w:left w:val="none" w:sz="0" w:space="0" w:color="auto"/>
        <w:bottom w:val="none" w:sz="0" w:space="0" w:color="auto"/>
        <w:right w:val="none" w:sz="0" w:space="0" w:color="auto"/>
      </w:divBdr>
    </w:div>
    <w:div w:id="204088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thuvienphapluat.vn/van-ban/Lao-dong-Tien-luong/Luat-Giao-duc-nghe-nghiep-2014-259733.aspx"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thuvienphapluat.vn/van-ban/Van-hoa-Xa-hoi/Phap-lenh-02-2020-UBTVQH14-uu-dai-nguoi-co-cong-voi-Cach-mang-460718.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thuvienphapluat.vn/van-ban/Giao-duc/Luat-Giao-duc-dai-hoc-2012-142762.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thuvienphapluat.vn/van-ban/Lao-dong-Tien-luong/Luat-Giao-duc-nghe-nghiep-2014-25973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6787AE790FDEE74EA9D7E66F0B7FE41F" ma:contentTypeVersion="15" ma:contentTypeDescription="Tạo tài liệu mới." ma:contentTypeScope="" ma:versionID="5f72140d255eb4fc954a62a6cdaef9d1">
  <xsd:schema xmlns:xsd="http://www.w3.org/2001/XMLSchema" xmlns:xs="http://www.w3.org/2001/XMLSchema" xmlns:p="http://schemas.microsoft.com/office/2006/metadata/properties" xmlns:ns3="592dc2c6-40cd-421d-9e81-7eeeb2bc0e19" targetNamespace="http://schemas.microsoft.com/office/2006/metadata/properties" ma:root="true" ma:fieldsID="94f276f68c3be9511af7c6d79bb85bf8" ns3:_="">
    <xsd:import namespace="592dc2c6-40cd-421d-9e81-7eeeb2bc0e1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dc2c6-40cd-421d-9e81-7eeeb2bc0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92dc2c6-40cd-421d-9e81-7eeeb2bc0e19" xsi:nil="true"/>
  </documentManagement>
</p:properties>
</file>

<file path=customXml/itemProps1.xml><?xml version="1.0" encoding="utf-8"?>
<ds:datastoreItem xmlns:ds="http://schemas.openxmlformats.org/officeDocument/2006/customXml" ds:itemID="{F4D8DC2C-0A60-4248-A63A-0F6D79D85757}">
  <ds:schemaRefs>
    <ds:schemaRef ds:uri="http://schemas.openxmlformats.org/officeDocument/2006/bibliography"/>
  </ds:schemaRefs>
</ds:datastoreItem>
</file>

<file path=customXml/itemProps2.xml><?xml version="1.0" encoding="utf-8"?>
<ds:datastoreItem xmlns:ds="http://schemas.openxmlformats.org/officeDocument/2006/customXml" ds:itemID="{9DDB9E5B-59AC-411C-8701-3996D410A707}">
  <ds:schemaRefs>
    <ds:schemaRef ds:uri="http://schemas.microsoft.com/sharepoint/v3/contenttype/forms"/>
  </ds:schemaRefs>
</ds:datastoreItem>
</file>

<file path=customXml/itemProps3.xml><?xml version="1.0" encoding="utf-8"?>
<ds:datastoreItem xmlns:ds="http://schemas.openxmlformats.org/officeDocument/2006/customXml" ds:itemID="{9C98B755-DE17-4710-8DC8-578C379DA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dc2c6-40cd-421d-9e81-7eeeb2bc0e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C3231-B554-4DEF-8C9E-79B2E4967443}">
  <ds:schemaRefs>
    <ds:schemaRef ds:uri="http://schemas.microsoft.com/office/2006/metadata/properties"/>
    <ds:schemaRef ds:uri="http://schemas.microsoft.com/office/infopath/2007/PartnerControls"/>
    <ds:schemaRef ds:uri="592dc2c6-40cd-421d-9e81-7eeeb2bc0e19"/>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47</Pages>
  <Words>23546</Words>
  <Characters>134218</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Thúy Hà VuKHTC</dc:creator>
  <cp:keywords/>
  <dc:description/>
  <cp:lastModifiedBy>Truong Dao Hoang</cp:lastModifiedBy>
  <cp:revision>180</cp:revision>
  <cp:lastPrinted>2025-06-09T07:57:00Z</cp:lastPrinted>
  <dcterms:created xsi:type="dcterms:W3CDTF">2025-06-16T11:32:00Z</dcterms:created>
  <dcterms:modified xsi:type="dcterms:W3CDTF">2025-07-10T04:53:00Z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0x0101006787AE790FDEE74EA9D7E66F0B7FE41F</vt:lpwstr>
  </property>
</Properties>
</file>